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DCBC" w14:textId="77777777" w:rsidR="00CF4077" w:rsidRDefault="00CF4077" w:rsidP="00FE525E">
      <w:pPr>
        <w:tabs>
          <w:tab w:val="left" w:pos="1080"/>
        </w:tabs>
        <w:rPr>
          <w:rFonts w:ascii="Arial" w:hAnsi="Arial" w:cs="Arial"/>
          <w:b/>
          <w:bCs/>
          <w:noProof/>
          <w:sz w:val="24"/>
          <w:szCs w:val="24"/>
        </w:rPr>
      </w:pPr>
    </w:p>
    <w:p w14:paraId="69A85E72" w14:textId="16265C2A" w:rsidR="00CF4077" w:rsidRPr="00FE525E" w:rsidRDefault="00FE525E" w:rsidP="00FE525E">
      <w:pPr>
        <w:tabs>
          <w:tab w:val="left" w:pos="1080"/>
        </w:tabs>
        <w:jc w:val="center"/>
        <w:rPr>
          <w:rFonts w:ascii="Arial" w:hAnsi="Arial" w:cs="Arial"/>
          <w:b/>
          <w:bCs/>
          <w:noProof/>
          <w:sz w:val="24"/>
          <w:szCs w:val="24"/>
        </w:rPr>
      </w:pPr>
      <w:r>
        <w:rPr>
          <w:rFonts w:ascii="Arial" w:hAnsi="Arial" w:cs="Arial"/>
          <w:b/>
          <w:bCs/>
          <w:noProof/>
          <w:sz w:val="24"/>
          <w:szCs w:val="24"/>
        </w:rPr>
        <w:drawing>
          <wp:inline distT="0" distB="0" distL="0" distR="0" wp14:anchorId="1834EB97" wp14:editId="7A466D5E">
            <wp:extent cx="3958802" cy="13540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RP_Logo_11272015.jpg"/>
                    <pic:cNvPicPr/>
                  </pic:nvPicPr>
                  <pic:blipFill>
                    <a:blip r:embed="rId8">
                      <a:extLst>
                        <a:ext uri="{28A0092B-C50C-407E-A947-70E740481C1C}">
                          <a14:useLocalDpi xmlns:a14="http://schemas.microsoft.com/office/drawing/2010/main" val="0"/>
                        </a:ext>
                      </a:extLst>
                    </a:blip>
                    <a:stretch>
                      <a:fillRect/>
                    </a:stretch>
                  </pic:blipFill>
                  <pic:spPr>
                    <a:xfrm>
                      <a:off x="0" y="0"/>
                      <a:ext cx="3960074" cy="1354503"/>
                    </a:xfrm>
                    <a:prstGeom prst="rect">
                      <a:avLst/>
                    </a:prstGeom>
                  </pic:spPr>
                </pic:pic>
              </a:graphicData>
            </a:graphic>
          </wp:inline>
        </w:drawing>
      </w:r>
    </w:p>
    <w:p w14:paraId="7B3C2C54" w14:textId="77777777" w:rsidR="00CF4077" w:rsidRPr="00873E56" w:rsidRDefault="00CF4077">
      <w:pPr>
        <w:tabs>
          <w:tab w:val="left" w:pos="1080"/>
        </w:tabs>
        <w:jc w:val="center"/>
        <w:rPr>
          <w:rFonts w:ascii="Arial" w:hAnsi="Arial" w:cs="Arial"/>
          <w:b/>
          <w:bCs/>
          <w:sz w:val="28"/>
          <w:szCs w:val="28"/>
        </w:rPr>
      </w:pPr>
    </w:p>
    <w:p w14:paraId="4E7D8874" w14:textId="77777777" w:rsidR="00CF4077" w:rsidRPr="00997492" w:rsidRDefault="00CF4077" w:rsidP="00494E3C">
      <w:pPr>
        <w:widowControl w:val="0"/>
        <w:tabs>
          <w:tab w:val="center" w:pos="4680"/>
        </w:tabs>
        <w:jc w:val="center"/>
        <w:outlineLvl w:val="0"/>
        <w:rPr>
          <w:rFonts w:ascii="Arial" w:hAnsi="Arial" w:cs="Arial"/>
          <w:b/>
          <w:bCs/>
          <w:sz w:val="28"/>
          <w:szCs w:val="28"/>
        </w:rPr>
      </w:pPr>
      <w:r w:rsidRPr="00997492">
        <w:rPr>
          <w:rFonts w:ascii="Arial" w:hAnsi="Arial" w:cs="Arial"/>
          <w:b/>
          <w:bCs/>
          <w:sz w:val="28"/>
          <w:szCs w:val="28"/>
        </w:rPr>
        <w:t xml:space="preserve">SPECIAL MEETING </w:t>
      </w:r>
    </w:p>
    <w:p w14:paraId="40E8A062" w14:textId="77777777" w:rsidR="00CF4077" w:rsidRPr="00997492" w:rsidRDefault="00CF4077" w:rsidP="00331737">
      <w:pPr>
        <w:widowControl w:val="0"/>
        <w:tabs>
          <w:tab w:val="center" w:pos="4680"/>
        </w:tabs>
        <w:jc w:val="center"/>
        <w:outlineLvl w:val="0"/>
        <w:rPr>
          <w:rFonts w:ascii="Arial" w:hAnsi="Arial" w:cs="Arial"/>
          <w:b/>
          <w:bCs/>
          <w:sz w:val="28"/>
          <w:szCs w:val="28"/>
        </w:rPr>
      </w:pPr>
      <w:r w:rsidRPr="00997492">
        <w:rPr>
          <w:rFonts w:ascii="Arial" w:hAnsi="Arial" w:cs="Arial"/>
          <w:b/>
          <w:bCs/>
          <w:sz w:val="28"/>
          <w:szCs w:val="28"/>
        </w:rPr>
        <w:t xml:space="preserve">WEST BASIN WATER RIGHTS PANEL </w:t>
      </w:r>
    </w:p>
    <w:p w14:paraId="375DAC10" w14:textId="77777777" w:rsidR="00CF4077" w:rsidRPr="00873E56" w:rsidRDefault="00CF4077" w:rsidP="00873E56">
      <w:pPr>
        <w:widowControl w:val="0"/>
        <w:tabs>
          <w:tab w:val="center" w:pos="4680"/>
        </w:tabs>
        <w:jc w:val="center"/>
        <w:outlineLvl w:val="0"/>
        <w:rPr>
          <w:rFonts w:ascii="Arial" w:hAnsi="Arial" w:cs="Arial"/>
          <w:b/>
          <w:bCs/>
          <w:sz w:val="24"/>
          <w:szCs w:val="24"/>
        </w:rPr>
      </w:pPr>
    </w:p>
    <w:p w14:paraId="1F9EC133" w14:textId="0084A56E" w:rsidR="00CF4077" w:rsidRPr="00997492" w:rsidRDefault="00CF4077" w:rsidP="00997492">
      <w:pPr>
        <w:tabs>
          <w:tab w:val="left" w:pos="1080"/>
        </w:tabs>
        <w:ind w:right="18"/>
        <w:jc w:val="center"/>
        <w:outlineLvl w:val="0"/>
        <w:rPr>
          <w:rFonts w:ascii="Arial" w:hAnsi="Arial" w:cs="Arial"/>
          <w:b/>
          <w:bCs/>
          <w:sz w:val="24"/>
          <w:szCs w:val="24"/>
        </w:rPr>
      </w:pPr>
      <w:r w:rsidRPr="00997492">
        <w:rPr>
          <w:rFonts w:ascii="Arial" w:hAnsi="Arial" w:cs="Arial"/>
          <w:b/>
          <w:bCs/>
          <w:sz w:val="24"/>
          <w:szCs w:val="24"/>
          <w:u w:val="single"/>
        </w:rPr>
        <w:t>Date and Time</w:t>
      </w:r>
      <w:r w:rsidRPr="00997492">
        <w:rPr>
          <w:rFonts w:ascii="Arial" w:hAnsi="Arial" w:cs="Arial"/>
          <w:b/>
          <w:bCs/>
          <w:sz w:val="24"/>
          <w:szCs w:val="24"/>
        </w:rPr>
        <w:t>: T</w:t>
      </w:r>
      <w:r w:rsidR="00C220FA" w:rsidRPr="00997492">
        <w:rPr>
          <w:rFonts w:ascii="Arial" w:hAnsi="Arial" w:cs="Arial"/>
          <w:b/>
          <w:bCs/>
          <w:sz w:val="24"/>
          <w:szCs w:val="24"/>
        </w:rPr>
        <w:t>uesday</w:t>
      </w:r>
      <w:r w:rsidRPr="00997492">
        <w:rPr>
          <w:rFonts w:ascii="Arial" w:hAnsi="Arial" w:cs="Arial"/>
          <w:b/>
          <w:bCs/>
          <w:sz w:val="24"/>
          <w:szCs w:val="24"/>
        </w:rPr>
        <w:t>,</w:t>
      </w:r>
      <w:r w:rsidR="00997492" w:rsidRPr="00997492">
        <w:rPr>
          <w:rFonts w:ascii="Arial" w:hAnsi="Arial" w:cs="Arial"/>
          <w:b/>
          <w:bCs/>
          <w:sz w:val="24"/>
          <w:szCs w:val="24"/>
        </w:rPr>
        <w:t xml:space="preserve"> </w:t>
      </w:r>
      <w:r w:rsidR="00524889">
        <w:rPr>
          <w:rFonts w:ascii="Arial" w:hAnsi="Arial" w:cs="Arial"/>
          <w:b/>
          <w:bCs/>
          <w:sz w:val="24"/>
          <w:szCs w:val="24"/>
        </w:rPr>
        <w:t>October 23, 2018</w:t>
      </w:r>
      <w:r w:rsidR="00FF6FE3">
        <w:rPr>
          <w:rFonts w:ascii="Arial" w:hAnsi="Arial" w:cs="Arial"/>
          <w:b/>
          <w:bCs/>
          <w:sz w:val="24"/>
          <w:szCs w:val="24"/>
        </w:rPr>
        <w:t xml:space="preserve"> at </w:t>
      </w:r>
      <w:r w:rsidR="00524889">
        <w:rPr>
          <w:rFonts w:ascii="Arial" w:hAnsi="Arial" w:cs="Arial"/>
          <w:b/>
          <w:bCs/>
          <w:sz w:val="24"/>
          <w:szCs w:val="24"/>
        </w:rPr>
        <w:t>1:00</w:t>
      </w:r>
      <w:r w:rsidR="00FF6FE3">
        <w:rPr>
          <w:rFonts w:ascii="Arial" w:hAnsi="Arial" w:cs="Arial"/>
          <w:b/>
          <w:bCs/>
          <w:sz w:val="24"/>
          <w:szCs w:val="24"/>
        </w:rPr>
        <w:t xml:space="preserve"> P</w:t>
      </w:r>
      <w:r w:rsidRPr="00997492">
        <w:rPr>
          <w:rFonts w:ascii="Arial" w:hAnsi="Arial" w:cs="Arial"/>
          <w:b/>
          <w:bCs/>
          <w:sz w:val="24"/>
          <w:szCs w:val="24"/>
        </w:rPr>
        <w:t>.M.</w:t>
      </w:r>
    </w:p>
    <w:p w14:paraId="28667DC5" w14:textId="77777777" w:rsidR="00CF4077" w:rsidRPr="00997492" w:rsidRDefault="00CF4077" w:rsidP="00C70477">
      <w:pPr>
        <w:tabs>
          <w:tab w:val="left" w:pos="1080"/>
        </w:tabs>
        <w:ind w:left="2160" w:right="1728"/>
        <w:jc w:val="center"/>
        <w:outlineLvl w:val="0"/>
        <w:rPr>
          <w:rFonts w:ascii="Arial" w:hAnsi="Arial" w:cs="Arial"/>
          <w:b/>
          <w:bCs/>
          <w:sz w:val="24"/>
          <w:szCs w:val="24"/>
          <w:u w:val="single"/>
        </w:rPr>
      </w:pPr>
    </w:p>
    <w:p w14:paraId="49677552" w14:textId="77777777" w:rsidR="00063277" w:rsidRDefault="00CF4077" w:rsidP="00524889">
      <w:pPr>
        <w:ind w:right="18"/>
        <w:jc w:val="center"/>
        <w:outlineLvl w:val="0"/>
        <w:rPr>
          <w:rFonts w:ascii="Arial" w:hAnsi="Arial" w:cs="Arial"/>
          <w:b/>
          <w:bCs/>
          <w:sz w:val="24"/>
          <w:szCs w:val="24"/>
        </w:rPr>
      </w:pPr>
      <w:r w:rsidRPr="00997492">
        <w:rPr>
          <w:rFonts w:ascii="Arial" w:hAnsi="Arial" w:cs="Arial"/>
          <w:b/>
          <w:bCs/>
          <w:sz w:val="24"/>
          <w:szCs w:val="24"/>
          <w:u w:val="single"/>
        </w:rPr>
        <w:t>Location</w:t>
      </w:r>
      <w:r w:rsidRPr="00997492">
        <w:rPr>
          <w:rFonts w:ascii="Arial" w:hAnsi="Arial" w:cs="Arial"/>
          <w:b/>
          <w:bCs/>
          <w:sz w:val="24"/>
          <w:szCs w:val="24"/>
        </w:rPr>
        <w:t xml:space="preserve">: </w:t>
      </w:r>
      <w:r w:rsidR="00524889" w:rsidRPr="00873E56">
        <w:rPr>
          <w:rFonts w:ascii="Arial" w:hAnsi="Arial" w:cs="Arial"/>
          <w:b/>
          <w:bCs/>
          <w:sz w:val="24"/>
          <w:szCs w:val="24"/>
        </w:rPr>
        <w:t xml:space="preserve">Torrance </w:t>
      </w:r>
      <w:r w:rsidR="00524889">
        <w:rPr>
          <w:rFonts w:ascii="Arial" w:hAnsi="Arial" w:cs="Arial"/>
          <w:b/>
          <w:bCs/>
          <w:sz w:val="24"/>
          <w:szCs w:val="24"/>
        </w:rPr>
        <w:t>Public Works Yard Conf. R</w:t>
      </w:r>
      <w:r w:rsidR="00524889" w:rsidRPr="00873E56">
        <w:rPr>
          <w:rFonts w:ascii="Arial" w:hAnsi="Arial" w:cs="Arial"/>
          <w:b/>
          <w:bCs/>
          <w:sz w:val="24"/>
          <w:szCs w:val="24"/>
        </w:rPr>
        <w:t>m</w:t>
      </w:r>
      <w:r w:rsidR="00524889">
        <w:rPr>
          <w:rFonts w:ascii="Arial" w:hAnsi="Arial" w:cs="Arial"/>
          <w:b/>
          <w:bCs/>
          <w:sz w:val="24"/>
          <w:szCs w:val="24"/>
        </w:rPr>
        <w:t>.</w:t>
      </w:r>
      <w:r w:rsidR="00524889" w:rsidRPr="00873E56">
        <w:rPr>
          <w:rFonts w:ascii="Arial" w:hAnsi="Arial" w:cs="Arial"/>
          <w:b/>
          <w:bCs/>
          <w:sz w:val="24"/>
          <w:szCs w:val="24"/>
        </w:rPr>
        <w:t xml:space="preserve"> </w:t>
      </w:r>
    </w:p>
    <w:p w14:paraId="3E3782C9" w14:textId="05F05064" w:rsidR="00524889" w:rsidRPr="004C02FA" w:rsidRDefault="00063277" w:rsidP="00524889">
      <w:pPr>
        <w:ind w:right="18"/>
        <w:jc w:val="center"/>
        <w:outlineLvl w:val="0"/>
        <w:rPr>
          <w:rFonts w:ascii="Arial" w:hAnsi="Arial" w:cs="Arial"/>
          <w:b/>
          <w:bCs/>
          <w:sz w:val="24"/>
          <w:szCs w:val="24"/>
        </w:rPr>
      </w:pPr>
      <w:r>
        <w:rPr>
          <w:rFonts w:ascii="Arial" w:hAnsi="Arial" w:cs="Arial"/>
          <w:b/>
          <w:bCs/>
          <w:sz w:val="24"/>
          <w:szCs w:val="24"/>
        </w:rPr>
        <w:t xml:space="preserve">                     </w:t>
      </w:r>
      <w:r w:rsidR="00524889" w:rsidRPr="00873E56">
        <w:rPr>
          <w:rFonts w:ascii="Arial" w:hAnsi="Arial" w:cs="Arial"/>
          <w:b/>
          <w:bCs/>
          <w:sz w:val="24"/>
          <w:szCs w:val="24"/>
        </w:rPr>
        <w:t xml:space="preserve">20500 </w:t>
      </w:r>
      <w:proofErr w:type="spellStart"/>
      <w:r w:rsidR="00524889" w:rsidRPr="00873E56">
        <w:rPr>
          <w:rFonts w:ascii="Arial" w:hAnsi="Arial" w:cs="Arial"/>
          <w:b/>
          <w:bCs/>
          <w:sz w:val="24"/>
          <w:szCs w:val="24"/>
        </w:rPr>
        <w:t>Madrona</w:t>
      </w:r>
      <w:proofErr w:type="spellEnd"/>
      <w:r w:rsidR="00524889" w:rsidRPr="00873E56">
        <w:rPr>
          <w:rFonts w:ascii="Arial" w:hAnsi="Arial" w:cs="Arial"/>
          <w:b/>
          <w:bCs/>
          <w:sz w:val="24"/>
          <w:szCs w:val="24"/>
        </w:rPr>
        <w:t xml:space="preserve"> Ave., Torrance, CA 90503</w:t>
      </w:r>
    </w:p>
    <w:p w14:paraId="69958CDD" w14:textId="66B16608" w:rsidR="00CF4077" w:rsidRPr="00997492" w:rsidRDefault="00CF4077" w:rsidP="008E4607">
      <w:pPr>
        <w:ind w:right="18"/>
        <w:jc w:val="center"/>
        <w:outlineLvl w:val="0"/>
        <w:rPr>
          <w:rFonts w:ascii="Arial" w:hAnsi="Arial" w:cs="Arial"/>
          <w:b/>
          <w:bCs/>
          <w:sz w:val="24"/>
          <w:szCs w:val="24"/>
        </w:rPr>
      </w:pPr>
    </w:p>
    <w:p w14:paraId="2949F47F" w14:textId="77777777" w:rsidR="00CF4077" w:rsidRDefault="00CF4077" w:rsidP="00494E3C">
      <w:pPr>
        <w:tabs>
          <w:tab w:val="left" w:pos="1080"/>
        </w:tabs>
        <w:jc w:val="center"/>
        <w:outlineLvl w:val="0"/>
        <w:rPr>
          <w:rFonts w:ascii="Arial" w:hAnsi="Arial" w:cs="Arial"/>
          <w:b/>
          <w:bCs/>
          <w:sz w:val="24"/>
          <w:szCs w:val="24"/>
        </w:rPr>
      </w:pPr>
    </w:p>
    <w:p w14:paraId="1535696E" w14:textId="77777777" w:rsidR="00CF4077" w:rsidRDefault="00CF4077" w:rsidP="00F70A01">
      <w:pPr>
        <w:tabs>
          <w:tab w:val="left" w:pos="1080"/>
        </w:tabs>
        <w:jc w:val="center"/>
        <w:rPr>
          <w:rFonts w:ascii="Arial" w:hAnsi="Arial" w:cs="Arial"/>
          <w:sz w:val="24"/>
          <w:szCs w:val="24"/>
        </w:rPr>
      </w:pPr>
    </w:p>
    <w:p w14:paraId="3D1A6AC4" w14:textId="77777777" w:rsidR="00CF4077" w:rsidRDefault="00CF4077" w:rsidP="00494E3C">
      <w:pPr>
        <w:widowControl w:val="0"/>
        <w:tabs>
          <w:tab w:val="center" w:pos="4680"/>
        </w:tabs>
        <w:jc w:val="center"/>
        <w:outlineLvl w:val="0"/>
        <w:rPr>
          <w:rFonts w:ascii="Arial" w:hAnsi="Arial" w:cs="Arial"/>
          <w:b/>
          <w:bCs/>
          <w:i/>
          <w:iCs/>
          <w:sz w:val="24"/>
          <w:szCs w:val="24"/>
          <w:u w:val="single"/>
        </w:rPr>
      </w:pPr>
      <w:r w:rsidRPr="007A16AE">
        <w:rPr>
          <w:rFonts w:ascii="Arial" w:hAnsi="Arial" w:cs="Arial"/>
          <w:b/>
          <w:bCs/>
          <w:i/>
          <w:iCs/>
          <w:sz w:val="24"/>
          <w:szCs w:val="24"/>
          <w:u w:val="single"/>
        </w:rPr>
        <w:t>AGENDA</w:t>
      </w:r>
    </w:p>
    <w:p w14:paraId="397EB7D2" w14:textId="77777777" w:rsidR="00CF4077" w:rsidRDefault="00CF4077" w:rsidP="006430B8">
      <w:pPr>
        <w:widowControl w:val="0"/>
        <w:tabs>
          <w:tab w:val="left" w:pos="-1440"/>
        </w:tabs>
        <w:rPr>
          <w:rFonts w:ascii="Arial" w:hAnsi="Arial" w:cs="Arial"/>
          <w:sz w:val="16"/>
          <w:szCs w:val="16"/>
        </w:rPr>
      </w:pPr>
    </w:p>
    <w:p w14:paraId="06348858" w14:textId="77777777" w:rsidR="00997492" w:rsidRPr="006430B8" w:rsidRDefault="00997492" w:rsidP="006430B8">
      <w:pPr>
        <w:widowControl w:val="0"/>
        <w:tabs>
          <w:tab w:val="left" w:pos="-1440"/>
        </w:tabs>
        <w:rPr>
          <w:rFonts w:ascii="Arial" w:hAnsi="Arial" w:cs="Arial"/>
          <w:sz w:val="16"/>
          <w:szCs w:val="16"/>
        </w:rPr>
      </w:pPr>
    </w:p>
    <w:p w14:paraId="4D5ECC3A" w14:textId="77777777" w:rsidR="00CF4077" w:rsidRPr="006430B8" w:rsidRDefault="00CF4077" w:rsidP="006430B8">
      <w:pPr>
        <w:widowControl w:val="0"/>
        <w:tabs>
          <w:tab w:val="left" w:pos="-1440"/>
        </w:tabs>
        <w:rPr>
          <w:rFonts w:ascii="Arial" w:hAnsi="Arial" w:cs="Arial"/>
          <w:sz w:val="16"/>
          <w:szCs w:val="16"/>
        </w:rPr>
      </w:pPr>
    </w:p>
    <w:p w14:paraId="62B9ECF2" w14:textId="77777777" w:rsidR="000C6C7B" w:rsidRDefault="00CF4077" w:rsidP="000C6C7B">
      <w:pPr>
        <w:widowControl w:val="0"/>
        <w:numPr>
          <w:ilvl w:val="0"/>
          <w:numId w:val="16"/>
        </w:numPr>
        <w:tabs>
          <w:tab w:val="left" w:pos="-1440"/>
          <w:tab w:val="left" w:pos="360"/>
        </w:tabs>
        <w:ind w:left="0" w:firstLine="0"/>
        <w:rPr>
          <w:rFonts w:ascii="Arial" w:hAnsi="Arial" w:cs="Arial"/>
          <w:sz w:val="22"/>
          <w:szCs w:val="22"/>
        </w:rPr>
      </w:pPr>
      <w:r>
        <w:rPr>
          <w:rFonts w:ascii="Arial" w:hAnsi="Arial" w:cs="Arial"/>
          <w:sz w:val="22"/>
          <w:szCs w:val="22"/>
        </w:rPr>
        <w:t>CALL TO ORDER</w:t>
      </w:r>
    </w:p>
    <w:p w14:paraId="269038B8" w14:textId="77777777" w:rsidR="000C6C7B" w:rsidRDefault="000C6C7B" w:rsidP="000C6C7B">
      <w:pPr>
        <w:widowControl w:val="0"/>
        <w:tabs>
          <w:tab w:val="left" w:pos="-1440"/>
          <w:tab w:val="left" w:pos="360"/>
        </w:tabs>
        <w:rPr>
          <w:rFonts w:ascii="Arial" w:hAnsi="Arial" w:cs="Arial"/>
          <w:sz w:val="22"/>
          <w:szCs w:val="22"/>
        </w:rPr>
      </w:pPr>
    </w:p>
    <w:p w14:paraId="18AF9536" w14:textId="6DCECF77" w:rsidR="000C6C7B" w:rsidRPr="000C6C7B" w:rsidRDefault="005F54AE" w:rsidP="000C6C7B">
      <w:pPr>
        <w:widowControl w:val="0"/>
        <w:numPr>
          <w:ilvl w:val="0"/>
          <w:numId w:val="16"/>
        </w:numPr>
        <w:tabs>
          <w:tab w:val="left" w:pos="-1440"/>
          <w:tab w:val="left" w:pos="360"/>
        </w:tabs>
        <w:ind w:left="0" w:firstLine="0"/>
        <w:rPr>
          <w:rFonts w:ascii="Arial" w:hAnsi="Arial" w:cs="Arial"/>
          <w:sz w:val="22"/>
          <w:szCs w:val="22"/>
        </w:rPr>
      </w:pPr>
      <w:r>
        <w:rPr>
          <w:rFonts w:ascii="Arial" w:hAnsi="Arial" w:cs="Arial"/>
          <w:sz w:val="22"/>
          <w:szCs w:val="22"/>
        </w:rPr>
        <w:t xml:space="preserve">APPROVAL OF </w:t>
      </w:r>
      <w:r w:rsidR="002A6091">
        <w:rPr>
          <w:rFonts w:ascii="Arial" w:hAnsi="Arial" w:cs="Arial"/>
          <w:sz w:val="22"/>
          <w:szCs w:val="22"/>
        </w:rPr>
        <w:t>SEPTEMBER 4</w:t>
      </w:r>
      <w:r w:rsidR="00D97DB0">
        <w:rPr>
          <w:rFonts w:ascii="Arial" w:hAnsi="Arial" w:cs="Arial"/>
          <w:sz w:val="22"/>
          <w:szCs w:val="22"/>
        </w:rPr>
        <w:t>, 2018</w:t>
      </w:r>
      <w:r>
        <w:rPr>
          <w:rFonts w:ascii="Arial" w:hAnsi="Arial" w:cs="Arial"/>
          <w:sz w:val="22"/>
          <w:szCs w:val="22"/>
        </w:rPr>
        <w:t xml:space="preserve"> MINUTES</w:t>
      </w:r>
    </w:p>
    <w:p w14:paraId="6F65C7AC" w14:textId="77777777" w:rsidR="007364F3" w:rsidRDefault="007364F3" w:rsidP="007364F3">
      <w:pPr>
        <w:widowControl w:val="0"/>
        <w:tabs>
          <w:tab w:val="left" w:pos="-1440"/>
        </w:tabs>
        <w:rPr>
          <w:rFonts w:ascii="Arial" w:hAnsi="Arial" w:cs="Arial"/>
          <w:sz w:val="22"/>
          <w:szCs w:val="22"/>
        </w:rPr>
      </w:pPr>
    </w:p>
    <w:p w14:paraId="585A30E8" w14:textId="5A13ECD6" w:rsidR="00D97DB0" w:rsidRDefault="00A90CED" w:rsidP="00D97DB0">
      <w:pPr>
        <w:pStyle w:val="ListParagraph"/>
        <w:widowControl w:val="0"/>
        <w:numPr>
          <w:ilvl w:val="0"/>
          <w:numId w:val="21"/>
        </w:numPr>
        <w:tabs>
          <w:tab w:val="left" w:pos="-1440"/>
        </w:tabs>
        <w:rPr>
          <w:rFonts w:ascii="Arial" w:hAnsi="Arial" w:cs="Arial"/>
          <w:sz w:val="22"/>
          <w:szCs w:val="22"/>
        </w:rPr>
      </w:pPr>
      <w:r>
        <w:rPr>
          <w:rFonts w:ascii="Arial" w:hAnsi="Arial" w:cs="Arial"/>
          <w:sz w:val="22"/>
          <w:szCs w:val="22"/>
        </w:rPr>
        <w:t>ACTION ITEM</w:t>
      </w:r>
      <w:r w:rsidR="00D25D0A">
        <w:rPr>
          <w:rFonts w:ascii="Arial" w:hAnsi="Arial" w:cs="Arial"/>
          <w:sz w:val="22"/>
          <w:szCs w:val="22"/>
        </w:rPr>
        <w:t>S</w:t>
      </w:r>
    </w:p>
    <w:p w14:paraId="63270EAD" w14:textId="77777777" w:rsidR="00D97DB0" w:rsidRDefault="00D97DB0" w:rsidP="00D97DB0">
      <w:pPr>
        <w:widowControl w:val="0"/>
        <w:tabs>
          <w:tab w:val="left" w:pos="-1440"/>
        </w:tabs>
        <w:rPr>
          <w:rFonts w:ascii="Arial" w:hAnsi="Arial" w:cs="Arial"/>
          <w:sz w:val="22"/>
          <w:szCs w:val="22"/>
        </w:rPr>
      </w:pPr>
    </w:p>
    <w:p w14:paraId="3F69201F" w14:textId="3B3D2946" w:rsidR="00D25D0A" w:rsidRDefault="00D25D0A" w:rsidP="00D25D0A">
      <w:pPr>
        <w:pStyle w:val="ListParagraph"/>
        <w:widowControl w:val="0"/>
        <w:numPr>
          <w:ilvl w:val="0"/>
          <w:numId w:val="24"/>
        </w:numPr>
        <w:tabs>
          <w:tab w:val="left" w:pos="-1440"/>
        </w:tabs>
        <w:rPr>
          <w:rFonts w:ascii="Arial" w:hAnsi="Arial" w:cs="Arial"/>
          <w:sz w:val="22"/>
          <w:szCs w:val="22"/>
        </w:rPr>
      </w:pPr>
      <w:r w:rsidRPr="00D25D0A">
        <w:rPr>
          <w:rFonts w:ascii="Arial" w:hAnsi="Arial" w:cs="Arial"/>
          <w:sz w:val="22"/>
          <w:szCs w:val="22"/>
        </w:rPr>
        <w:t>R</w:t>
      </w:r>
      <w:r>
        <w:rPr>
          <w:rFonts w:ascii="Arial" w:hAnsi="Arial" w:cs="Arial"/>
          <w:sz w:val="22"/>
          <w:szCs w:val="22"/>
        </w:rPr>
        <w:t>e-consider P</w:t>
      </w:r>
      <w:r w:rsidRPr="00D25D0A">
        <w:rPr>
          <w:rFonts w:ascii="Arial" w:hAnsi="Arial" w:cs="Arial"/>
          <w:sz w:val="22"/>
          <w:szCs w:val="22"/>
        </w:rPr>
        <w:t>r</w:t>
      </w:r>
      <w:r>
        <w:rPr>
          <w:rFonts w:ascii="Arial" w:hAnsi="Arial" w:cs="Arial"/>
          <w:sz w:val="22"/>
          <w:szCs w:val="22"/>
        </w:rPr>
        <w:t>oposed Amendment (Attachment A)</w:t>
      </w:r>
    </w:p>
    <w:p w14:paraId="10D8931F" w14:textId="10EC617B" w:rsidR="00D25D0A" w:rsidRDefault="00D25D0A" w:rsidP="00D25D0A">
      <w:pPr>
        <w:pStyle w:val="ListParagraph"/>
        <w:widowControl w:val="0"/>
        <w:numPr>
          <w:ilvl w:val="0"/>
          <w:numId w:val="24"/>
        </w:numPr>
        <w:tabs>
          <w:tab w:val="left" w:pos="-1440"/>
        </w:tabs>
        <w:rPr>
          <w:rFonts w:ascii="Arial" w:hAnsi="Arial" w:cs="Arial"/>
          <w:sz w:val="22"/>
          <w:szCs w:val="22"/>
        </w:rPr>
      </w:pPr>
      <w:r w:rsidRPr="00D25D0A">
        <w:rPr>
          <w:rFonts w:ascii="Arial" w:hAnsi="Arial" w:cs="Arial"/>
          <w:sz w:val="22"/>
          <w:szCs w:val="22"/>
        </w:rPr>
        <w:t>Re-</w:t>
      </w:r>
      <w:r>
        <w:rPr>
          <w:rFonts w:ascii="Arial" w:hAnsi="Arial" w:cs="Arial"/>
          <w:sz w:val="22"/>
          <w:szCs w:val="22"/>
        </w:rPr>
        <w:t>consider and make findings regarding</w:t>
      </w:r>
      <w:r w:rsidRPr="00D25D0A">
        <w:rPr>
          <w:rFonts w:ascii="Arial" w:hAnsi="Arial" w:cs="Arial"/>
          <w:sz w:val="22"/>
          <w:szCs w:val="22"/>
        </w:rPr>
        <w:t xml:space="preserve"> Goldsw</w:t>
      </w:r>
      <w:r>
        <w:rPr>
          <w:rFonts w:ascii="Arial" w:hAnsi="Arial" w:cs="Arial"/>
          <w:sz w:val="22"/>
          <w:szCs w:val="22"/>
        </w:rPr>
        <w:t xml:space="preserve">orthy </w:t>
      </w:r>
      <w:proofErr w:type="spellStart"/>
      <w:r>
        <w:rPr>
          <w:rFonts w:ascii="Arial" w:hAnsi="Arial" w:cs="Arial"/>
          <w:sz w:val="22"/>
          <w:szCs w:val="22"/>
        </w:rPr>
        <w:t>Desalter</w:t>
      </w:r>
      <w:proofErr w:type="spellEnd"/>
      <w:r>
        <w:rPr>
          <w:rFonts w:ascii="Arial" w:hAnsi="Arial" w:cs="Arial"/>
          <w:sz w:val="22"/>
          <w:szCs w:val="22"/>
        </w:rPr>
        <w:t xml:space="preserve"> (Attachments B and C)</w:t>
      </w:r>
    </w:p>
    <w:p w14:paraId="46AC3AD7" w14:textId="7DA7450B" w:rsidR="00D97DB0" w:rsidRPr="00D25D0A" w:rsidRDefault="00D25D0A" w:rsidP="00D25D0A">
      <w:pPr>
        <w:pStyle w:val="ListParagraph"/>
        <w:widowControl w:val="0"/>
        <w:numPr>
          <w:ilvl w:val="0"/>
          <w:numId w:val="24"/>
        </w:numPr>
        <w:tabs>
          <w:tab w:val="left" w:pos="-1440"/>
        </w:tabs>
        <w:rPr>
          <w:rFonts w:ascii="Arial" w:hAnsi="Arial" w:cs="Arial"/>
          <w:sz w:val="22"/>
          <w:szCs w:val="22"/>
        </w:rPr>
      </w:pPr>
      <w:r w:rsidRPr="00D25D0A">
        <w:rPr>
          <w:rFonts w:ascii="Arial" w:hAnsi="Arial" w:cs="Arial"/>
          <w:sz w:val="22"/>
          <w:szCs w:val="22"/>
        </w:rPr>
        <w:t>Authorize filing of a condi</w:t>
      </w:r>
      <w:r>
        <w:rPr>
          <w:rFonts w:ascii="Arial" w:hAnsi="Arial" w:cs="Arial"/>
          <w:sz w:val="22"/>
          <w:szCs w:val="22"/>
        </w:rPr>
        <w:t>tional non-opposition to WRD’s M</w:t>
      </w:r>
      <w:r w:rsidRPr="00D25D0A">
        <w:rPr>
          <w:rFonts w:ascii="Arial" w:hAnsi="Arial" w:cs="Arial"/>
          <w:sz w:val="22"/>
          <w:szCs w:val="22"/>
        </w:rPr>
        <w:t xml:space="preserve">otion </w:t>
      </w:r>
      <w:r>
        <w:rPr>
          <w:rFonts w:ascii="Arial" w:hAnsi="Arial" w:cs="Arial"/>
          <w:sz w:val="22"/>
          <w:szCs w:val="22"/>
        </w:rPr>
        <w:t>to Amend, including</w:t>
      </w:r>
      <w:r w:rsidRPr="00D25D0A">
        <w:rPr>
          <w:rFonts w:ascii="Arial" w:hAnsi="Arial" w:cs="Arial"/>
          <w:sz w:val="22"/>
          <w:szCs w:val="22"/>
        </w:rPr>
        <w:t xml:space="preserve"> </w:t>
      </w:r>
      <w:r>
        <w:rPr>
          <w:rFonts w:ascii="Arial" w:hAnsi="Arial" w:cs="Arial"/>
          <w:sz w:val="22"/>
          <w:szCs w:val="22"/>
        </w:rPr>
        <w:t>changes to P</w:t>
      </w:r>
      <w:r w:rsidRPr="00D25D0A">
        <w:rPr>
          <w:rFonts w:ascii="Arial" w:hAnsi="Arial" w:cs="Arial"/>
          <w:sz w:val="22"/>
          <w:szCs w:val="22"/>
        </w:rPr>
        <w:t>r</w:t>
      </w:r>
      <w:r>
        <w:rPr>
          <w:rFonts w:ascii="Arial" w:hAnsi="Arial" w:cs="Arial"/>
          <w:sz w:val="22"/>
          <w:szCs w:val="22"/>
        </w:rPr>
        <w:t>oposed O</w:t>
      </w:r>
      <w:r w:rsidRPr="00D25D0A">
        <w:rPr>
          <w:rFonts w:ascii="Arial" w:hAnsi="Arial" w:cs="Arial"/>
          <w:sz w:val="22"/>
          <w:szCs w:val="22"/>
        </w:rPr>
        <w:t>rder (Attachment A).</w:t>
      </w:r>
    </w:p>
    <w:p w14:paraId="4F3D4824" w14:textId="77777777" w:rsidR="00D25D0A" w:rsidRDefault="00D25D0A" w:rsidP="00D25D0A">
      <w:pPr>
        <w:widowControl w:val="0"/>
        <w:tabs>
          <w:tab w:val="left" w:pos="-1440"/>
        </w:tabs>
        <w:rPr>
          <w:rFonts w:ascii="Arial" w:hAnsi="Arial" w:cs="Arial"/>
          <w:sz w:val="22"/>
          <w:szCs w:val="22"/>
        </w:rPr>
      </w:pPr>
    </w:p>
    <w:p w14:paraId="74DE553F" w14:textId="0A37789B" w:rsidR="00CF4077" w:rsidRPr="00D97DB0" w:rsidRDefault="00CF4077" w:rsidP="008B64F9">
      <w:pPr>
        <w:widowControl w:val="0"/>
        <w:numPr>
          <w:ilvl w:val="0"/>
          <w:numId w:val="20"/>
        </w:numPr>
        <w:tabs>
          <w:tab w:val="left" w:pos="-1440"/>
          <w:tab w:val="left" w:pos="360"/>
        </w:tabs>
        <w:rPr>
          <w:rFonts w:ascii="Arial" w:hAnsi="Arial" w:cs="Arial"/>
          <w:sz w:val="22"/>
          <w:szCs w:val="22"/>
        </w:rPr>
      </w:pPr>
      <w:r>
        <w:rPr>
          <w:rFonts w:ascii="Arial" w:hAnsi="Arial" w:cs="Arial"/>
          <w:sz w:val="22"/>
          <w:szCs w:val="22"/>
        </w:rPr>
        <w:t>DISCUSSIONS</w:t>
      </w:r>
    </w:p>
    <w:p w14:paraId="0AF6A7AF" w14:textId="77777777" w:rsidR="00CF4077" w:rsidRPr="006430B8" w:rsidRDefault="00CF4077" w:rsidP="00AF3212">
      <w:pPr>
        <w:widowControl w:val="0"/>
        <w:tabs>
          <w:tab w:val="left" w:pos="-1440"/>
        </w:tabs>
        <w:rPr>
          <w:rFonts w:ascii="Arial" w:hAnsi="Arial" w:cs="Arial"/>
          <w:sz w:val="16"/>
          <w:szCs w:val="16"/>
        </w:rPr>
      </w:pPr>
    </w:p>
    <w:p w14:paraId="338BAADC" w14:textId="6E87E8C9" w:rsidR="00CF4077" w:rsidRDefault="00D97DB0" w:rsidP="00D97DB0">
      <w:pPr>
        <w:widowControl w:val="0"/>
        <w:numPr>
          <w:ilvl w:val="0"/>
          <w:numId w:val="20"/>
        </w:numPr>
        <w:tabs>
          <w:tab w:val="left" w:pos="-1440"/>
          <w:tab w:val="left" w:pos="360"/>
        </w:tabs>
        <w:rPr>
          <w:rFonts w:ascii="Arial" w:hAnsi="Arial" w:cs="Arial"/>
          <w:sz w:val="22"/>
          <w:szCs w:val="22"/>
        </w:rPr>
      </w:pPr>
      <w:r>
        <w:rPr>
          <w:rFonts w:ascii="Arial" w:hAnsi="Arial" w:cs="Arial"/>
          <w:sz w:val="22"/>
          <w:szCs w:val="22"/>
        </w:rPr>
        <w:t>ADJOURNMENT, Katherine Nutting</w:t>
      </w:r>
    </w:p>
    <w:p w14:paraId="10267BF0" w14:textId="77777777" w:rsidR="00CF4077" w:rsidRDefault="00CF4077" w:rsidP="004C102D">
      <w:pPr>
        <w:widowControl w:val="0"/>
        <w:tabs>
          <w:tab w:val="left" w:pos="-1440"/>
        </w:tabs>
        <w:rPr>
          <w:rFonts w:ascii="Arial" w:hAnsi="Arial" w:cs="Arial"/>
          <w:sz w:val="22"/>
          <w:szCs w:val="22"/>
        </w:rPr>
      </w:pPr>
    </w:p>
    <w:p w14:paraId="2F6D5AA3" w14:textId="77777777" w:rsidR="00CF4077" w:rsidRPr="00F312A4" w:rsidRDefault="00CF4077" w:rsidP="004C102D">
      <w:pPr>
        <w:widowControl w:val="0"/>
        <w:tabs>
          <w:tab w:val="left" w:pos="-1440"/>
        </w:tabs>
        <w:ind w:left="270"/>
        <w:rPr>
          <w:rFonts w:ascii="Arial" w:hAnsi="Arial" w:cs="Arial"/>
          <w:sz w:val="22"/>
          <w:szCs w:val="22"/>
        </w:rPr>
      </w:pPr>
    </w:p>
    <w:p w14:paraId="113AFEC0" w14:textId="77777777" w:rsidR="00CF4077" w:rsidRDefault="00CF4077" w:rsidP="00872819">
      <w:pPr>
        <w:widowControl w:val="0"/>
        <w:tabs>
          <w:tab w:val="left" w:pos="-1440"/>
        </w:tabs>
        <w:rPr>
          <w:rFonts w:ascii="Arial" w:hAnsi="Arial" w:cs="Arial"/>
          <w:sz w:val="22"/>
          <w:szCs w:val="22"/>
        </w:rPr>
      </w:pPr>
    </w:p>
    <w:p w14:paraId="03CB2DDD" w14:textId="77777777" w:rsidR="008C6FEC" w:rsidRDefault="008C6FEC">
      <w:pPr>
        <w:rPr>
          <w:rFonts w:ascii="Arial" w:hAnsi="Arial" w:cs="Arial"/>
          <w:sz w:val="22"/>
          <w:szCs w:val="22"/>
        </w:rPr>
      </w:pPr>
      <w:r>
        <w:rPr>
          <w:rFonts w:ascii="Arial" w:hAnsi="Arial" w:cs="Arial"/>
          <w:sz w:val="22"/>
          <w:szCs w:val="22"/>
        </w:rPr>
        <w:br w:type="page"/>
      </w:r>
    </w:p>
    <w:p w14:paraId="24AB2212" w14:textId="77777777" w:rsidR="008C6FEC" w:rsidRDefault="008C6FEC" w:rsidP="008C6FEC">
      <w:pPr>
        <w:widowControl w:val="0"/>
        <w:tabs>
          <w:tab w:val="center" w:pos="4680"/>
        </w:tabs>
        <w:jc w:val="center"/>
        <w:outlineLvl w:val="0"/>
        <w:rPr>
          <w:rFonts w:ascii="Arial" w:hAnsi="Arial" w:cs="Arial"/>
          <w:b/>
          <w:bCs/>
          <w:sz w:val="36"/>
          <w:szCs w:val="36"/>
        </w:rPr>
      </w:pPr>
      <w:r w:rsidRPr="000B7BF4">
        <w:rPr>
          <w:rFonts w:ascii="Arial" w:hAnsi="Arial" w:cs="Arial"/>
          <w:b/>
          <w:bCs/>
          <w:noProof/>
          <w:sz w:val="36"/>
          <w:szCs w:val="36"/>
        </w:rPr>
        <w:lastRenderedPageBreak/>
        <w:drawing>
          <wp:inline distT="0" distB="0" distL="0" distR="0" wp14:anchorId="0471237C" wp14:editId="036AFFC0">
            <wp:extent cx="3958802" cy="13540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RP_Logo_11272015.jpg"/>
                    <pic:cNvPicPr/>
                  </pic:nvPicPr>
                  <pic:blipFill>
                    <a:blip r:embed="rId8">
                      <a:extLst>
                        <a:ext uri="{28A0092B-C50C-407E-A947-70E740481C1C}">
                          <a14:useLocalDpi xmlns:a14="http://schemas.microsoft.com/office/drawing/2010/main" val="0"/>
                        </a:ext>
                      </a:extLst>
                    </a:blip>
                    <a:stretch>
                      <a:fillRect/>
                    </a:stretch>
                  </pic:blipFill>
                  <pic:spPr>
                    <a:xfrm>
                      <a:off x="0" y="0"/>
                      <a:ext cx="3960074" cy="1354503"/>
                    </a:xfrm>
                    <a:prstGeom prst="rect">
                      <a:avLst/>
                    </a:prstGeom>
                  </pic:spPr>
                </pic:pic>
              </a:graphicData>
            </a:graphic>
          </wp:inline>
        </w:drawing>
      </w:r>
    </w:p>
    <w:p w14:paraId="5446DB83" w14:textId="77777777" w:rsidR="008C6FEC" w:rsidRDefault="008C6FEC" w:rsidP="008C6FEC">
      <w:pPr>
        <w:widowControl w:val="0"/>
        <w:tabs>
          <w:tab w:val="center" w:pos="4680"/>
        </w:tabs>
        <w:jc w:val="center"/>
        <w:outlineLvl w:val="0"/>
        <w:rPr>
          <w:rFonts w:ascii="Arial" w:hAnsi="Arial" w:cs="Arial"/>
          <w:b/>
          <w:bCs/>
          <w:sz w:val="36"/>
          <w:szCs w:val="36"/>
        </w:rPr>
      </w:pPr>
    </w:p>
    <w:p w14:paraId="3D601BAA" w14:textId="77777777" w:rsidR="008C6FEC" w:rsidRPr="00331737" w:rsidRDefault="008C6FEC" w:rsidP="008C6FEC">
      <w:pPr>
        <w:widowControl w:val="0"/>
        <w:tabs>
          <w:tab w:val="center" w:pos="4680"/>
        </w:tabs>
        <w:jc w:val="center"/>
        <w:outlineLvl w:val="0"/>
        <w:rPr>
          <w:rFonts w:ascii="Arial" w:hAnsi="Arial" w:cs="Arial"/>
          <w:b/>
          <w:bCs/>
          <w:sz w:val="36"/>
          <w:szCs w:val="36"/>
        </w:rPr>
      </w:pPr>
      <w:r>
        <w:rPr>
          <w:rFonts w:ascii="Arial" w:hAnsi="Arial" w:cs="Arial"/>
          <w:b/>
          <w:bCs/>
          <w:sz w:val="36"/>
          <w:szCs w:val="36"/>
        </w:rPr>
        <w:t xml:space="preserve">SPECIAL </w:t>
      </w:r>
      <w:r w:rsidRPr="00331737">
        <w:rPr>
          <w:rFonts w:ascii="Arial" w:hAnsi="Arial" w:cs="Arial"/>
          <w:b/>
          <w:bCs/>
          <w:sz w:val="36"/>
          <w:szCs w:val="36"/>
        </w:rPr>
        <w:t xml:space="preserve">MEETING </w:t>
      </w:r>
    </w:p>
    <w:p w14:paraId="2B1211E4" w14:textId="77777777" w:rsidR="008C6FEC" w:rsidRDefault="008C6FEC" w:rsidP="008C6FEC">
      <w:pPr>
        <w:tabs>
          <w:tab w:val="left" w:pos="1080"/>
          <w:tab w:val="left" w:pos="8190"/>
        </w:tabs>
        <w:ind w:left="2160" w:right="1458"/>
        <w:jc w:val="center"/>
        <w:outlineLvl w:val="0"/>
        <w:rPr>
          <w:rFonts w:ascii="Arial" w:hAnsi="Arial" w:cs="Arial"/>
          <w:b/>
          <w:bCs/>
          <w:sz w:val="24"/>
          <w:szCs w:val="24"/>
        </w:rPr>
      </w:pPr>
    </w:p>
    <w:p w14:paraId="6F451617" w14:textId="77777777" w:rsidR="008C6FEC" w:rsidRDefault="008C6FEC" w:rsidP="008C6FEC">
      <w:pPr>
        <w:tabs>
          <w:tab w:val="left" w:pos="1080"/>
          <w:tab w:val="left" w:pos="8190"/>
        </w:tabs>
        <w:ind w:left="1980" w:right="1458"/>
        <w:jc w:val="center"/>
        <w:outlineLvl w:val="0"/>
        <w:rPr>
          <w:rFonts w:ascii="Arial" w:hAnsi="Arial" w:cs="Arial"/>
          <w:b/>
          <w:bCs/>
          <w:sz w:val="24"/>
          <w:szCs w:val="24"/>
        </w:rPr>
      </w:pPr>
      <w:r>
        <w:rPr>
          <w:rFonts w:ascii="Arial" w:hAnsi="Arial" w:cs="Arial"/>
          <w:b/>
          <w:bCs/>
          <w:sz w:val="24"/>
          <w:szCs w:val="24"/>
        </w:rPr>
        <w:t>Tuesday, October 23, 2018</w:t>
      </w:r>
    </w:p>
    <w:p w14:paraId="486D6E62" w14:textId="77777777" w:rsidR="008C6FEC" w:rsidRDefault="008C6FEC" w:rsidP="008C6FEC">
      <w:pPr>
        <w:tabs>
          <w:tab w:val="left" w:pos="1080"/>
        </w:tabs>
        <w:ind w:left="2160" w:right="1728"/>
        <w:jc w:val="center"/>
        <w:outlineLvl w:val="0"/>
        <w:rPr>
          <w:rFonts w:ascii="Arial" w:hAnsi="Arial" w:cs="Arial"/>
          <w:b/>
          <w:bCs/>
          <w:sz w:val="24"/>
          <w:szCs w:val="24"/>
          <w:u w:val="single"/>
        </w:rPr>
      </w:pPr>
    </w:p>
    <w:p w14:paraId="29309386" w14:textId="77777777" w:rsidR="008C6FEC" w:rsidRDefault="008C6FEC" w:rsidP="008C6FEC">
      <w:pPr>
        <w:ind w:right="18"/>
        <w:jc w:val="center"/>
        <w:outlineLvl w:val="0"/>
        <w:rPr>
          <w:rFonts w:ascii="Arial" w:hAnsi="Arial" w:cs="Arial"/>
          <w:b/>
          <w:bCs/>
          <w:sz w:val="24"/>
          <w:szCs w:val="24"/>
        </w:rPr>
      </w:pPr>
      <w:r w:rsidRPr="00C70477">
        <w:rPr>
          <w:rFonts w:ascii="Arial" w:hAnsi="Arial" w:cs="Arial"/>
          <w:b/>
          <w:bCs/>
          <w:sz w:val="24"/>
          <w:szCs w:val="24"/>
          <w:u w:val="single"/>
        </w:rPr>
        <w:t>Location</w:t>
      </w:r>
      <w:r>
        <w:rPr>
          <w:rFonts w:ascii="Arial" w:hAnsi="Arial" w:cs="Arial"/>
          <w:b/>
          <w:bCs/>
          <w:sz w:val="24"/>
          <w:szCs w:val="24"/>
        </w:rPr>
        <w:t xml:space="preserve">: </w:t>
      </w:r>
      <w:r w:rsidRPr="00873E56">
        <w:rPr>
          <w:rFonts w:ascii="Arial" w:hAnsi="Arial" w:cs="Arial"/>
          <w:b/>
          <w:bCs/>
          <w:sz w:val="24"/>
          <w:szCs w:val="24"/>
        </w:rPr>
        <w:t xml:space="preserve">Torrance </w:t>
      </w:r>
      <w:r>
        <w:rPr>
          <w:rFonts w:ascii="Arial" w:hAnsi="Arial" w:cs="Arial"/>
          <w:b/>
          <w:bCs/>
          <w:sz w:val="24"/>
          <w:szCs w:val="24"/>
        </w:rPr>
        <w:t>Public Works Yard Conf. R</w:t>
      </w:r>
      <w:r w:rsidRPr="00873E56">
        <w:rPr>
          <w:rFonts w:ascii="Arial" w:hAnsi="Arial" w:cs="Arial"/>
          <w:b/>
          <w:bCs/>
          <w:sz w:val="24"/>
          <w:szCs w:val="24"/>
        </w:rPr>
        <w:t>m</w:t>
      </w:r>
      <w:r>
        <w:rPr>
          <w:rFonts w:ascii="Arial" w:hAnsi="Arial" w:cs="Arial"/>
          <w:b/>
          <w:bCs/>
          <w:sz w:val="24"/>
          <w:szCs w:val="24"/>
        </w:rPr>
        <w:t>.</w:t>
      </w:r>
      <w:r w:rsidRPr="00873E56">
        <w:rPr>
          <w:rFonts w:ascii="Arial" w:hAnsi="Arial" w:cs="Arial"/>
          <w:b/>
          <w:bCs/>
          <w:sz w:val="24"/>
          <w:szCs w:val="24"/>
        </w:rPr>
        <w:t xml:space="preserve"> </w:t>
      </w:r>
    </w:p>
    <w:p w14:paraId="47984110" w14:textId="77777777" w:rsidR="008C6FEC" w:rsidRPr="004C02FA" w:rsidRDefault="008C6FEC" w:rsidP="008C6FEC">
      <w:pPr>
        <w:ind w:right="18"/>
        <w:jc w:val="center"/>
        <w:outlineLvl w:val="0"/>
        <w:rPr>
          <w:rFonts w:ascii="Arial" w:hAnsi="Arial" w:cs="Arial"/>
          <w:b/>
          <w:bCs/>
          <w:sz w:val="24"/>
          <w:szCs w:val="24"/>
        </w:rPr>
      </w:pPr>
      <w:r>
        <w:rPr>
          <w:rFonts w:ascii="Arial" w:hAnsi="Arial" w:cs="Arial"/>
          <w:b/>
          <w:bCs/>
          <w:sz w:val="24"/>
          <w:szCs w:val="24"/>
        </w:rPr>
        <w:t xml:space="preserve">                     </w:t>
      </w:r>
      <w:r w:rsidRPr="00873E56">
        <w:rPr>
          <w:rFonts w:ascii="Arial" w:hAnsi="Arial" w:cs="Arial"/>
          <w:b/>
          <w:bCs/>
          <w:sz w:val="24"/>
          <w:szCs w:val="24"/>
        </w:rPr>
        <w:t xml:space="preserve">20500 </w:t>
      </w:r>
      <w:proofErr w:type="spellStart"/>
      <w:r w:rsidRPr="00873E56">
        <w:rPr>
          <w:rFonts w:ascii="Arial" w:hAnsi="Arial" w:cs="Arial"/>
          <w:b/>
          <w:bCs/>
          <w:sz w:val="24"/>
          <w:szCs w:val="24"/>
        </w:rPr>
        <w:t>Madrona</w:t>
      </w:r>
      <w:proofErr w:type="spellEnd"/>
      <w:r w:rsidRPr="00873E56">
        <w:rPr>
          <w:rFonts w:ascii="Arial" w:hAnsi="Arial" w:cs="Arial"/>
          <w:b/>
          <w:bCs/>
          <w:sz w:val="24"/>
          <w:szCs w:val="24"/>
        </w:rPr>
        <w:t xml:space="preserve"> Ave., Torrance, CA 90503</w:t>
      </w:r>
    </w:p>
    <w:p w14:paraId="3704E44C" w14:textId="77777777" w:rsidR="008C6FEC" w:rsidRDefault="008C6FEC" w:rsidP="008C6FEC">
      <w:pPr>
        <w:tabs>
          <w:tab w:val="left" w:pos="1080"/>
        </w:tabs>
        <w:rPr>
          <w:rFonts w:ascii="Arial" w:hAnsi="Arial" w:cs="Arial"/>
          <w:sz w:val="24"/>
          <w:szCs w:val="24"/>
        </w:rPr>
      </w:pPr>
    </w:p>
    <w:p w14:paraId="51B6F726" w14:textId="77777777" w:rsidR="008C6FEC" w:rsidRDefault="008C6FEC" w:rsidP="008C6FEC">
      <w:pPr>
        <w:widowControl w:val="0"/>
        <w:tabs>
          <w:tab w:val="center" w:pos="4680"/>
        </w:tabs>
        <w:jc w:val="center"/>
        <w:outlineLvl w:val="0"/>
        <w:rPr>
          <w:rFonts w:ascii="Arial" w:hAnsi="Arial" w:cs="Arial"/>
          <w:b/>
          <w:bCs/>
          <w:i/>
          <w:iCs/>
          <w:sz w:val="24"/>
          <w:szCs w:val="24"/>
          <w:u w:val="single"/>
        </w:rPr>
      </w:pPr>
      <w:r>
        <w:rPr>
          <w:rFonts w:ascii="Arial" w:hAnsi="Arial" w:cs="Arial"/>
          <w:b/>
          <w:bCs/>
          <w:sz w:val="24"/>
          <w:szCs w:val="24"/>
          <w:u w:val="single"/>
        </w:rPr>
        <w:t>MINUTES</w:t>
      </w:r>
    </w:p>
    <w:p w14:paraId="733447D7" w14:textId="77777777" w:rsidR="008C6FEC" w:rsidRPr="006430B8" w:rsidRDefault="008C6FEC" w:rsidP="008C6FEC">
      <w:pPr>
        <w:widowControl w:val="0"/>
        <w:tabs>
          <w:tab w:val="left" w:pos="-1440"/>
        </w:tabs>
        <w:rPr>
          <w:rFonts w:ascii="Arial" w:hAnsi="Arial" w:cs="Arial"/>
          <w:sz w:val="16"/>
          <w:szCs w:val="16"/>
        </w:rPr>
      </w:pPr>
    </w:p>
    <w:p w14:paraId="37B4F78B" w14:textId="77777777" w:rsidR="008C6FEC" w:rsidRDefault="008C6FEC" w:rsidP="008C6FEC">
      <w:pPr>
        <w:widowControl w:val="0"/>
        <w:tabs>
          <w:tab w:val="left" w:pos="-1440"/>
        </w:tabs>
        <w:rPr>
          <w:rFonts w:ascii="Arial" w:hAnsi="Arial" w:cs="Arial"/>
          <w:sz w:val="22"/>
          <w:szCs w:val="22"/>
        </w:rPr>
      </w:pPr>
      <w:r>
        <w:rPr>
          <w:rFonts w:ascii="Arial" w:hAnsi="Arial" w:cs="Arial"/>
          <w:sz w:val="22"/>
          <w:szCs w:val="22"/>
        </w:rPr>
        <w:t>Vice-</w:t>
      </w:r>
      <w:r w:rsidRPr="00E60222">
        <w:rPr>
          <w:rFonts w:ascii="Arial" w:hAnsi="Arial" w:cs="Arial"/>
          <w:sz w:val="22"/>
          <w:szCs w:val="22"/>
        </w:rPr>
        <w:t>Chairperson</w:t>
      </w:r>
      <w:r w:rsidRPr="0079397E">
        <w:rPr>
          <w:rFonts w:ascii="Arial" w:hAnsi="Arial" w:cs="Arial"/>
          <w:sz w:val="22"/>
          <w:szCs w:val="22"/>
        </w:rPr>
        <w:t xml:space="preserve"> </w:t>
      </w:r>
      <w:r>
        <w:rPr>
          <w:rFonts w:ascii="Arial" w:hAnsi="Arial" w:cs="Arial"/>
          <w:sz w:val="22"/>
          <w:szCs w:val="22"/>
        </w:rPr>
        <w:t xml:space="preserve">Shawn </w:t>
      </w:r>
      <w:proofErr w:type="spellStart"/>
      <w:r>
        <w:rPr>
          <w:rFonts w:ascii="Arial" w:hAnsi="Arial" w:cs="Arial"/>
          <w:sz w:val="22"/>
          <w:szCs w:val="22"/>
        </w:rPr>
        <w:t>Igoe</w:t>
      </w:r>
      <w:proofErr w:type="spellEnd"/>
      <w:r>
        <w:rPr>
          <w:rFonts w:ascii="Arial" w:hAnsi="Arial" w:cs="Arial"/>
          <w:sz w:val="22"/>
          <w:szCs w:val="22"/>
        </w:rPr>
        <w:t xml:space="preserve"> called the meeting to order at 1:07 P.M. Nina Tarnay recorded the minutes.</w:t>
      </w:r>
    </w:p>
    <w:p w14:paraId="348973D3" w14:textId="77777777" w:rsidR="008C6FEC" w:rsidRDefault="008C6FEC" w:rsidP="008C6FEC">
      <w:pPr>
        <w:widowControl w:val="0"/>
        <w:tabs>
          <w:tab w:val="left" w:pos="-1440"/>
        </w:tabs>
        <w:rPr>
          <w:rFonts w:ascii="Arial" w:hAnsi="Arial" w:cs="Arial"/>
          <w:sz w:val="22"/>
          <w:szCs w:val="22"/>
        </w:rPr>
      </w:pPr>
    </w:p>
    <w:p w14:paraId="182D47D0" w14:textId="77777777" w:rsidR="008C6FEC" w:rsidRDefault="008C6FEC" w:rsidP="008C6FEC">
      <w:pPr>
        <w:widowControl w:val="0"/>
        <w:tabs>
          <w:tab w:val="left" w:pos="-1440"/>
        </w:tabs>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Igoe</w:t>
      </w:r>
      <w:proofErr w:type="spellEnd"/>
      <w:r>
        <w:rPr>
          <w:rFonts w:ascii="Arial" w:hAnsi="Arial" w:cs="Arial"/>
          <w:sz w:val="22"/>
          <w:szCs w:val="22"/>
        </w:rPr>
        <w:t xml:space="preserve"> determined there was a quorum of the West Basin Water Rights Panel and asked for self-introductions.</w:t>
      </w:r>
    </w:p>
    <w:p w14:paraId="1C28A818" w14:textId="77777777" w:rsidR="008C6FEC" w:rsidRDefault="008C6FEC" w:rsidP="008C6FEC">
      <w:pPr>
        <w:widowControl w:val="0"/>
        <w:tabs>
          <w:tab w:val="left" w:pos="-1440"/>
        </w:tabs>
        <w:rPr>
          <w:rFonts w:ascii="Arial" w:hAnsi="Arial" w:cs="Arial"/>
          <w:sz w:val="22"/>
          <w:szCs w:val="22"/>
          <w:u w:val="single"/>
        </w:rPr>
      </w:pPr>
    </w:p>
    <w:p w14:paraId="5EC556AA" w14:textId="77777777" w:rsidR="008C6FEC" w:rsidRPr="00E60222" w:rsidRDefault="008C6FEC" w:rsidP="008C6FEC">
      <w:pPr>
        <w:widowControl w:val="0"/>
        <w:tabs>
          <w:tab w:val="left" w:pos="-1440"/>
        </w:tabs>
        <w:rPr>
          <w:rFonts w:ascii="Arial" w:hAnsi="Arial" w:cs="Arial"/>
          <w:sz w:val="22"/>
          <w:szCs w:val="22"/>
        </w:rPr>
      </w:pPr>
      <w:r>
        <w:rPr>
          <w:rFonts w:ascii="Arial" w:hAnsi="Arial" w:cs="Arial"/>
          <w:sz w:val="22"/>
          <w:szCs w:val="22"/>
        </w:rPr>
        <w:t>The following West Basin Water Rights Panel members were in attendance:</w:t>
      </w:r>
    </w:p>
    <w:p w14:paraId="539AAF91" w14:textId="77777777" w:rsidR="008C6FEC" w:rsidRPr="00E60222" w:rsidRDefault="008C6FEC" w:rsidP="008C6FEC">
      <w:pPr>
        <w:widowControl w:val="0"/>
        <w:tabs>
          <w:tab w:val="left" w:pos="-1440"/>
        </w:tabs>
        <w:rPr>
          <w:rFonts w:ascii="Arial" w:hAnsi="Arial" w:cs="Arial"/>
          <w:sz w:val="16"/>
          <w:szCs w:val="16"/>
        </w:rPr>
      </w:pPr>
    </w:p>
    <w:p w14:paraId="704E3885" w14:textId="77777777" w:rsidR="008C6FEC" w:rsidRDefault="008C6FEC" w:rsidP="008C6FEC">
      <w:pPr>
        <w:widowControl w:val="0"/>
        <w:tabs>
          <w:tab w:val="left" w:pos="-1440"/>
        </w:tabs>
        <w:rPr>
          <w:rFonts w:ascii="Arial" w:hAnsi="Arial" w:cs="Arial"/>
          <w:sz w:val="22"/>
          <w:szCs w:val="22"/>
        </w:rPr>
      </w:pPr>
      <w:r>
        <w:rPr>
          <w:rFonts w:ascii="Arial" w:hAnsi="Arial" w:cs="Arial"/>
          <w:b/>
          <w:bCs/>
          <w:sz w:val="22"/>
          <w:szCs w:val="22"/>
        </w:rPr>
        <w:t xml:space="preserve">Shawn </w:t>
      </w:r>
      <w:proofErr w:type="spellStart"/>
      <w:r>
        <w:rPr>
          <w:rFonts w:ascii="Arial" w:hAnsi="Arial" w:cs="Arial"/>
          <w:b/>
          <w:bCs/>
          <w:sz w:val="22"/>
          <w:szCs w:val="22"/>
        </w:rPr>
        <w:t>Igoe</w:t>
      </w:r>
      <w:proofErr w:type="spellEnd"/>
      <w:r>
        <w:rPr>
          <w:rFonts w:ascii="Arial" w:hAnsi="Arial" w:cs="Arial"/>
          <w:sz w:val="22"/>
          <w:szCs w:val="22"/>
        </w:rPr>
        <w:t>, City of Manhattan Beach</w:t>
      </w:r>
    </w:p>
    <w:p w14:paraId="03DB4746" w14:textId="77777777" w:rsidR="008C6FEC" w:rsidRDefault="008C6FEC" w:rsidP="008C6FEC">
      <w:pPr>
        <w:widowControl w:val="0"/>
        <w:tabs>
          <w:tab w:val="left" w:pos="-1440"/>
        </w:tabs>
        <w:rPr>
          <w:rFonts w:ascii="Arial" w:hAnsi="Arial" w:cs="Arial"/>
          <w:b/>
          <w:bCs/>
          <w:sz w:val="22"/>
          <w:szCs w:val="22"/>
        </w:rPr>
      </w:pPr>
      <w:r w:rsidRPr="00DA2421">
        <w:rPr>
          <w:rFonts w:ascii="Arial" w:hAnsi="Arial" w:cs="Arial"/>
          <w:b/>
          <w:bCs/>
          <w:sz w:val="22"/>
          <w:szCs w:val="22"/>
        </w:rPr>
        <w:t xml:space="preserve">Rob </w:t>
      </w:r>
      <w:proofErr w:type="spellStart"/>
      <w:r w:rsidRPr="00DA2421">
        <w:rPr>
          <w:rFonts w:ascii="Arial" w:hAnsi="Arial" w:cs="Arial"/>
          <w:b/>
          <w:bCs/>
          <w:sz w:val="22"/>
          <w:szCs w:val="22"/>
        </w:rPr>
        <w:t>Beste</w:t>
      </w:r>
      <w:proofErr w:type="spellEnd"/>
      <w:r>
        <w:rPr>
          <w:rFonts w:ascii="Arial" w:hAnsi="Arial" w:cs="Arial"/>
          <w:sz w:val="22"/>
          <w:szCs w:val="22"/>
        </w:rPr>
        <w:t>, City of Torrance</w:t>
      </w:r>
      <w:r w:rsidRPr="00DA2421">
        <w:rPr>
          <w:rFonts w:ascii="Arial" w:hAnsi="Arial" w:cs="Arial"/>
          <w:b/>
          <w:bCs/>
          <w:sz w:val="22"/>
          <w:szCs w:val="22"/>
        </w:rPr>
        <w:t xml:space="preserve"> </w:t>
      </w:r>
    </w:p>
    <w:p w14:paraId="0E49ECC6" w14:textId="77777777" w:rsidR="008C6FEC" w:rsidRDefault="008C6FEC" w:rsidP="008C6FEC">
      <w:pPr>
        <w:widowControl w:val="0"/>
        <w:tabs>
          <w:tab w:val="left" w:pos="-1440"/>
        </w:tabs>
        <w:rPr>
          <w:rFonts w:ascii="Arial" w:hAnsi="Arial" w:cs="Arial"/>
          <w:sz w:val="22"/>
          <w:szCs w:val="22"/>
        </w:rPr>
      </w:pPr>
      <w:r w:rsidRPr="00962B23">
        <w:rPr>
          <w:rFonts w:ascii="Arial" w:hAnsi="Arial" w:cs="Arial"/>
          <w:b/>
          <w:sz w:val="22"/>
          <w:szCs w:val="22"/>
        </w:rPr>
        <w:t>Ron Sorenson</w:t>
      </w:r>
      <w:r>
        <w:rPr>
          <w:rFonts w:ascii="Arial" w:hAnsi="Arial" w:cs="Arial"/>
          <w:sz w:val="22"/>
          <w:szCs w:val="22"/>
        </w:rPr>
        <w:t>, California Water Service Co.</w:t>
      </w:r>
    </w:p>
    <w:p w14:paraId="450D1F14" w14:textId="77777777" w:rsidR="008C6FEC" w:rsidRPr="003E62A4" w:rsidRDefault="008C6FEC" w:rsidP="008C6FEC">
      <w:pPr>
        <w:widowControl w:val="0"/>
        <w:tabs>
          <w:tab w:val="left" w:pos="-1440"/>
        </w:tabs>
        <w:rPr>
          <w:rFonts w:ascii="Arial" w:hAnsi="Arial" w:cs="Arial"/>
          <w:sz w:val="22"/>
          <w:szCs w:val="22"/>
        </w:rPr>
      </w:pPr>
      <w:r>
        <w:rPr>
          <w:rFonts w:ascii="Arial" w:hAnsi="Arial" w:cs="Arial"/>
          <w:b/>
          <w:sz w:val="22"/>
          <w:szCs w:val="22"/>
        </w:rPr>
        <w:t>Denis Kurt</w:t>
      </w:r>
      <w:r>
        <w:rPr>
          <w:rFonts w:ascii="Arial" w:hAnsi="Arial" w:cs="Arial"/>
          <w:sz w:val="22"/>
          <w:szCs w:val="22"/>
        </w:rPr>
        <w:t>, Marathon Petroleum Corp.</w:t>
      </w:r>
    </w:p>
    <w:p w14:paraId="236E101E" w14:textId="77777777" w:rsidR="008C6FEC" w:rsidRDefault="008C6FEC" w:rsidP="008C6FEC">
      <w:pPr>
        <w:widowControl w:val="0"/>
        <w:tabs>
          <w:tab w:val="left" w:pos="-1440"/>
        </w:tabs>
        <w:rPr>
          <w:rFonts w:ascii="Arial" w:hAnsi="Arial" w:cs="Arial"/>
          <w:sz w:val="22"/>
          <w:szCs w:val="22"/>
        </w:rPr>
      </w:pPr>
      <w:r w:rsidRPr="003D1532">
        <w:rPr>
          <w:rFonts w:ascii="Arial" w:hAnsi="Arial" w:cs="Arial"/>
          <w:b/>
          <w:sz w:val="22"/>
          <w:szCs w:val="22"/>
        </w:rPr>
        <w:t>Toby Moore</w:t>
      </w:r>
      <w:r>
        <w:rPr>
          <w:rFonts w:ascii="Arial" w:hAnsi="Arial" w:cs="Arial"/>
          <w:sz w:val="22"/>
          <w:szCs w:val="22"/>
        </w:rPr>
        <w:t xml:space="preserve">, Golden State Water  (on behalf of </w:t>
      </w:r>
      <w:r w:rsidRPr="003D1532">
        <w:rPr>
          <w:rFonts w:ascii="Arial" w:hAnsi="Arial" w:cs="Arial"/>
          <w:b/>
          <w:sz w:val="22"/>
          <w:szCs w:val="22"/>
        </w:rPr>
        <w:t>Katherine Nutting</w:t>
      </w:r>
      <w:r>
        <w:rPr>
          <w:rFonts w:ascii="Arial" w:hAnsi="Arial" w:cs="Arial"/>
          <w:sz w:val="22"/>
          <w:szCs w:val="22"/>
        </w:rPr>
        <w:t xml:space="preserve">) </w:t>
      </w:r>
    </w:p>
    <w:p w14:paraId="506D1E2C" w14:textId="77777777" w:rsidR="008C6FEC" w:rsidRDefault="008C6FEC" w:rsidP="008C6FEC">
      <w:pPr>
        <w:widowControl w:val="0"/>
        <w:tabs>
          <w:tab w:val="left" w:pos="-1440"/>
        </w:tabs>
        <w:rPr>
          <w:rFonts w:ascii="Arial" w:hAnsi="Arial" w:cs="Arial"/>
          <w:sz w:val="22"/>
          <w:szCs w:val="22"/>
        </w:rPr>
      </w:pPr>
    </w:p>
    <w:p w14:paraId="052B5E92" w14:textId="77777777" w:rsidR="008C6FEC" w:rsidRDefault="008C6FEC" w:rsidP="008C6FEC">
      <w:pPr>
        <w:widowControl w:val="0"/>
        <w:tabs>
          <w:tab w:val="left" w:pos="-1440"/>
        </w:tabs>
        <w:rPr>
          <w:rFonts w:ascii="Arial" w:hAnsi="Arial" w:cs="Arial"/>
          <w:sz w:val="22"/>
          <w:szCs w:val="22"/>
        </w:rPr>
      </w:pPr>
      <w:r>
        <w:rPr>
          <w:rFonts w:ascii="Arial" w:hAnsi="Arial" w:cs="Arial"/>
          <w:sz w:val="22"/>
          <w:szCs w:val="22"/>
        </w:rPr>
        <w:t>The following persons were also in attendance:</w:t>
      </w:r>
    </w:p>
    <w:p w14:paraId="6BD7BFAF" w14:textId="77777777" w:rsidR="008C6FEC" w:rsidRDefault="008C6FEC" w:rsidP="008C6FEC">
      <w:pPr>
        <w:widowControl w:val="0"/>
        <w:tabs>
          <w:tab w:val="left" w:pos="-1440"/>
        </w:tabs>
        <w:rPr>
          <w:rFonts w:ascii="Arial" w:hAnsi="Arial" w:cs="Arial"/>
          <w:sz w:val="22"/>
          <w:szCs w:val="22"/>
        </w:rPr>
      </w:pPr>
    </w:p>
    <w:p w14:paraId="4EE182B3" w14:textId="77777777" w:rsidR="008C6FEC" w:rsidRDefault="008C6FEC" w:rsidP="008C6FEC">
      <w:pPr>
        <w:widowControl w:val="0"/>
        <w:tabs>
          <w:tab w:val="left" w:pos="-1440"/>
        </w:tabs>
        <w:rPr>
          <w:rFonts w:ascii="Arial" w:hAnsi="Arial" w:cs="Arial"/>
          <w:sz w:val="22"/>
          <w:szCs w:val="22"/>
        </w:rPr>
      </w:pPr>
      <w:r w:rsidRPr="003D1532">
        <w:rPr>
          <w:rFonts w:ascii="Arial" w:hAnsi="Arial" w:cs="Arial"/>
          <w:b/>
          <w:sz w:val="22"/>
          <w:szCs w:val="22"/>
        </w:rPr>
        <w:t>Stephanie Hastings</w:t>
      </w:r>
      <w:r>
        <w:rPr>
          <w:rFonts w:ascii="Arial" w:hAnsi="Arial" w:cs="Arial"/>
          <w:sz w:val="22"/>
          <w:szCs w:val="22"/>
        </w:rPr>
        <w:t xml:space="preserve">, </w:t>
      </w:r>
      <w:r w:rsidRPr="003D1532">
        <w:rPr>
          <w:rFonts w:ascii="Arial" w:hAnsi="Arial" w:cs="Arial"/>
          <w:sz w:val="22"/>
          <w:szCs w:val="22"/>
        </w:rPr>
        <w:t xml:space="preserve">Brownstein Hyatt Farber </w:t>
      </w:r>
      <w:proofErr w:type="spellStart"/>
      <w:r w:rsidRPr="003D1532">
        <w:rPr>
          <w:rFonts w:ascii="Arial" w:hAnsi="Arial" w:cs="Arial"/>
          <w:sz w:val="22"/>
          <w:szCs w:val="22"/>
        </w:rPr>
        <w:t>Schreck</w:t>
      </w:r>
      <w:proofErr w:type="spellEnd"/>
      <w:r w:rsidRPr="003D1532">
        <w:rPr>
          <w:rFonts w:ascii="Arial" w:hAnsi="Arial" w:cs="Arial"/>
          <w:sz w:val="22"/>
          <w:szCs w:val="22"/>
        </w:rPr>
        <w:t>, LLP</w:t>
      </w:r>
      <w:r>
        <w:rPr>
          <w:rFonts w:ascii="Arial" w:hAnsi="Arial" w:cs="Arial"/>
          <w:sz w:val="22"/>
          <w:szCs w:val="22"/>
        </w:rPr>
        <w:t xml:space="preserve"> (counsel to WBWRP)</w:t>
      </w:r>
    </w:p>
    <w:p w14:paraId="3C5FFD0C" w14:textId="77777777" w:rsidR="008C6FEC" w:rsidRDefault="008C6FEC" w:rsidP="008C6FEC">
      <w:pPr>
        <w:widowControl w:val="0"/>
        <w:tabs>
          <w:tab w:val="left" w:pos="-1440"/>
        </w:tabs>
        <w:rPr>
          <w:rFonts w:ascii="Arial" w:hAnsi="Arial" w:cs="Arial"/>
          <w:sz w:val="22"/>
          <w:szCs w:val="22"/>
        </w:rPr>
      </w:pPr>
      <w:r>
        <w:rPr>
          <w:rFonts w:ascii="Arial" w:hAnsi="Arial" w:cs="Arial"/>
          <w:b/>
          <w:sz w:val="22"/>
          <w:szCs w:val="22"/>
        </w:rPr>
        <w:t>Ted Johnson</w:t>
      </w:r>
      <w:r>
        <w:rPr>
          <w:rFonts w:ascii="Arial" w:hAnsi="Arial" w:cs="Arial"/>
          <w:sz w:val="22"/>
          <w:szCs w:val="22"/>
        </w:rPr>
        <w:t>, Water Replenishment District</w:t>
      </w:r>
    </w:p>
    <w:p w14:paraId="497B7E0A" w14:textId="77777777" w:rsidR="008C6FEC" w:rsidRDefault="008C6FEC" w:rsidP="008C6FEC">
      <w:pPr>
        <w:widowControl w:val="0"/>
        <w:tabs>
          <w:tab w:val="left" w:pos="-1440"/>
        </w:tabs>
        <w:rPr>
          <w:rFonts w:ascii="Arial" w:hAnsi="Arial" w:cs="Arial"/>
          <w:sz w:val="22"/>
          <w:szCs w:val="22"/>
        </w:rPr>
      </w:pPr>
      <w:proofErr w:type="spellStart"/>
      <w:r w:rsidRPr="003D1532">
        <w:rPr>
          <w:rFonts w:ascii="Arial" w:hAnsi="Arial" w:cs="Arial"/>
          <w:b/>
          <w:sz w:val="22"/>
          <w:szCs w:val="22"/>
        </w:rPr>
        <w:t>Clynton</w:t>
      </w:r>
      <w:proofErr w:type="spellEnd"/>
      <w:r w:rsidRPr="003D1532">
        <w:rPr>
          <w:rFonts w:ascii="Arial" w:hAnsi="Arial" w:cs="Arial"/>
          <w:b/>
          <w:sz w:val="22"/>
          <w:szCs w:val="22"/>
        </w:rPr>
        <w:t xml:space="preserve"> </w:t>
      </w:r>
      <w:proofErr w:type="spellStart"/>
      <w:r w:rsidRPr="003D1532">
        <w:rPr>
          <w:rFonts w:ascii="Arial" w:hAnsi="Arial" w:cs="Arial"/>
          <w:b/>
          <w:sz w:val="22"/>
          <w:szCs w:val="22"/>
        </w:rPr>
        <w:t>Namuo</w:t>
      </w:r>
      <w:proofErr w:type="spellEnd"/>
      <w:r>
        <w:rPr>
          <w:rFonts w:ascii="Arial" w:hAnsi="Arial" w:cs="Arial"/>
          <w:sz w:val="22"/>
          <w:szCs w:val="22"/>
        </w:rPr>
        <w:t>, Alston &amp; Bird, LLP (counsel to WRD)</w:t>
      </w:r>
    </w:p>
    <w:p w14:paraId="219F26D1" w14:textId="77777777" w:rsidR="008C6FEC" w:rsidRPr="00DB149C" w:rsidRDefault="008C6FEC" w:rsidP="008C6FEC">
      <w:pPr>
        <w:widowControl w:val="0"/>
        <w:tabs>
          <w:tab w:val="left" w:pos="-1440"/>
        </w:tabs>
        <w:rPr>
          <w:rFonts w:ascii="Arial" w:hAnsi="Arial" w:cs="Arial"/>
          <w:sz w:val="22"/>
          <w:szCs w:val="22"/>
        </w:rPr>
      </w:pPr>
      <w:r>
        <w:rPr>
          <w:rFonts w:ascii="Arial" w:hAnsi="Arial" w:cs="Arial"/>
          <w:b/>
          <w:sz w:val="22"/>
          <w:szCs w:val="22"/>
        </w:rPr>
        <w:t>Rafael Villegas</w:t>
      </w:r>
      <w:r>
        <w:rPr>
          <w:rFonts w:ascii="Arial" w:hAnsi="Arial" w:cs="Arial"/>
          <w:sz w:val="22"/>
          <w:szCs w:val="22"/>
        </w:rPr>
        <w:t>, Los Angeles Department of Water and Power</w:t>
      </w:r>
    </w:p>
    <w:p w14:paraId="71A0E9F4" w14:textId="77777777" w:rsidR="008C6FEC" w:rsidRDefault="008C6FEC" w:rsidP="008C6FEC">
      <w:pPr>
        <w:widowControl w:val="0"/>
        <w:tabs>
          <w:tab w:val="left" w:pos="-1440"/>
        </w:tabs>
        <w:rPr>
          <w:rFonts w:ascii="Arial" w:hAnsi="Arial" w:cs="Arial"/>
          <w:sz w:val="22"/>
          <w:szCs w:val="22"/>
        </w:rPr>
      </w:pPr>
    </w:p>
    <w:p w14:paraId="453C212A" w14:textId="77777777" w:rsidR="008C6FEC" w:rsidRDefault="008C6FEC" w:rsidP="008C6FEC">
      <w:pPr>
        <w:widowControl w:val="0"/>
        <w:tabs>
          <w:tab w:val="left" w:pos="-1440"/>
        </w:tabs>
        <w:rPr>
          <w:rFonts w:ascii="Arial" w:hAnsi="Arial" w:cs="Arial"/>
          <w:sz w:val="22"/>
          <w:szCs w:val="22"/>
        </w:rPr>
      </w:pPr>
    </w:p>
    <w:p w14:paraId="2ED114E9" w14:textId="77777777" w:rsidR="008C6FEC" w:rsidRDefault="008C6FEC" w:rsidP="008C6FEC">
      <w:pPr>
        <w:widowControl w:val="0"/>
        <w:tabs>
          <w:tab w:val="left" w:pos="-1440"/>
        </w:tabs>
        <w:rPr>
          <w:rFonts w:ascii="Arial" w:hAnsi="Arial" w:cs="Arial"/>
          <w:sz w:val="22"/>
          <w:szCs w:val="22"/>
        </w:rPr>
      </w:pPr>
      <w:r w:rsidRPr="00603DEA">
        <w:rPr>
          <w:rFonts w:ascii="Arial" w:hAnsi="Arial" w:cs="Arial"/>
          <w:b/>
          <w:sz w:val="22"/>
          <w:szCs w:val="22"/>
          <w:u w:val="single"/>
        </w:rPr>
        <w:t>APPROVAL OF MINUTES</w:t>
      </w:r>
      <w:r>
        <w:rPr>
          <w:rFonts w:ascii="Arial" w:hAnsi="Arial" w:cs="Arial"/>
          <w:sz w:val="22"/>
          <w:szCs w:val="22"/>
        </w:rPr>
        <w:t>:</w:t>
      </w:r>
    </w:p>
    <w:p w14:paraId="261C0184" w14:textId="77777777" w:rsidR="008C6FEC" w:rsidRDefault="008C6FEC" w:rsidP="008C6FEC">
      <w:pPr>
        <w:widowControl w:val="0"/>
        <w:tabs>
          <w:tab w:val="left" w:pos="-1440"/>
        </w:tabs>
        <w:rPr>
          <w:rFonts w:ascii="Arial" w:hAnsi="Arial" w:cs="Arial"/>
          <w:sz w:val="22"/>
          <w:szCs w:val="22"/>
        </w:rPr>
      </w:pPr>
    </w:p>
    <w:p w14:paraId="1B72FAC0" w14:textId="77777777" w:rsidR="008C6FEC" w:rsidRDefault="008C6FEC" w:rsidP="008C6FEC">
      <w:pPr>
        <w:widowControl w:val="0"/>
        <w:tabs>
          <w:tab w:val="left" w:pos="-1440"/>
        </w:tabs>
        <w:rPr>
          <w:rFonts w:ascii="Arial" w:hAnsi="Arial" w:cs="Arial"/>
          <w:sz w:val="22"/>
          <w:szCs w:val="22"/>
        </w:rPr>
      </w:pPr>
      <w:r>
        <w:rPr>
          <w:rFonts w:ascii="Arial" w:hAnsi="Arial" w:cs="Arial"/>
          <w:sz w:val="22"/>
          <w:szCs w:val="22"/>
        </w:rPr>
        <w:t xml:space="preserve">Minutes from the September 4th meeting submitted for approval. Rob </w:t>
      </w:r>
      <w:proofErr w:type="spellStart"/>
      <w:r>
        <w:rPr>
          <w:rFonts w:ascii="Arial" w:hAnsi="Arial" w:cs="Arial"/>
          <w:sz w:val="22"/>
          <w:szCs w:val="22"/>
        </w:rPr>
        <w:t>Beste</w:t>
      </w:r>
      <w:proofErr w:type="spellEnd"/>
      <w:r>
        <w:rPr>
          <w:rFonts w:ascii="Arial" w:hAnsi="Arial" w:cs="Arial"/>
          <w:sz w:val="22"/>
          <w:szCs w:val="22"/>
        </w:rPr>
        <w:t xml:space="preserve"> moved to approve the Minutes, Ron Sorenson seconded and the Minutes were approved as submitted. Toby Moore and Denis Kurt abstained from voting because they were not present at the prior meeting.</w:t>
      </w:r>
    </w:p>
    <w:p w14:paraId="250A4A67" w14:textId="77777777" w:rsidR="008C6FEC" w:rsidRDefault="008C6FEC" w:rsidP="008C6FEC">
      <w:pPr>
        <w:widowControl w:val="0"/>
        <w:tabs>
          <w:tab w:val="left" w:pos="-1440"/>
        </w:tabs>
        <w:rPr>
          <w:rFonts w:ascii="Arial" w:hAnsi="Arial" w:cs="Arial"/>
          <w:sz w:val="22"/>
          <w:szCs w:val="22"/>
        </w:rPr>
      </w:pPr>
    </w:p>
    <w:p w14:paraId="16D5232B" w14:textId="77777777" w:rsidR="008C6FEC" w:rsidRDefault="008C6FEC" w:rsidP="008C6FEC">
      <w:pPr>
        <w:rPr>
          <w:rFonts w:ascii="Arial" w:hAnsi="Arial" w:cs="Arial"/>
          <w:b/>
          <w:sz w:val="22"/>
          <w:szCs w:val="22"/>
          <w:u w:val="single"/>
        </w:rPr>
      </w:pPr>
      <w:r>
        <w:rPr>
          <w:rFonts w:ascii="Arial" w:hAnsi="Arial" w:cs="Arial"/>
          <w:b/>
          <w:sz w:val="22"/>
          <w:szCs w:val="22"/>
          <w:u w:val="single"/>
        </w:rPr>
        <w:br w:type="page"/>
      </w:r>
    </w:p>
    <w:p w14:paraId="09B2E29F" w14:textId="77777777" w:rsidR="008C6FEC" w:rsidRPr="00C850CD" w:rsidRDefault="008C6FEC" w:rsidP="008C6FEC">
      <w:pPr>
        <w:widowControl w:val="0"/>
        <w:tabs>
          <w:tab w:val="left" w:pos="-1440"/>
        </w:tabs>
        <w:rPr>
          <w:rFonts w:ascii="Arial" w:hAnsi="Arial" w:cs="Arial"/>
          <w:sz w:val="22"/>
          <w:szCs w:val="22"/>
        </w:rPr>
      </w:pPr>
      <w:r>
        <w:rPr>
          <w:rFonts w:ascii="Arial" w:hAnsi="Arial" w:cs="Arial"/>
          <w:b/>
          <w:sz w:val="22"/>
          <w:szCs w:val="22"/>
          <w:u w:val="single"/>
        </w:rPr>
        <w:lastRenderedPageBreak/>
        <w:t>ISSUES</w:t>
      </w:r>
      <w:r>
        <w:rPr>
          <w:rFonts w:ascii="Arial" w:hAnsi="Arial" w:cs="Arial"/>
          <w:sz w:val="22"/>
          <w:szCs w:val="22"/>
          <w:u w:val="single"/>
        </w:rPr>
        <w:t>:</w:t>
      </w:r>
    </w:p>
    <w:p w14:paraId="2EAC9181" w14:textId="77777777" w:rsidR="008C6FEC" w:rsidRPr="00147207" w:rsidRDefault="008C6FEC" w:rsidP="008C6FEC">
      <w:pPr>
        <w:widowControl w:val="0"/>
        <w:tabs>
          <w:tab w:val="left" w:pos="-1440"/>
        </w:tabs>
        <w:ind w:left="360"/>
        <w:rPr>
          <w:rFonts w:ascii="Arial" w:hAnsi="Arial" w:cs="Arial"/>
          <w:sz w:val="22"/>
          <w:szCs w:val="22"/>
        </w:rPr>
      </w:pPr>
    </w:p>
    <w:p w14:paraId="2D56CDFE" w14:textId="77777777" w:rsidR="008C6FEC" w:rsidRPr="00147207" w:rsidRDefault="008C6FEC" w:rsidP="008C6FEC">
      <w:pPr>
        <w:widowControl w:val="0"/>
        <w:tabs>
          <w:tab w:val="left" w:pos="-1440"/>
        </w:tabs>
        <w:rPr>
          <w:rFonts w:ascii="Arial" w:hAnsi="Arial" w:cs="Arial"/>
          <w:b/>
          <w:sz w:val="22"/>
          <w:szCs w:val="22"/>
        </w:rPr>
      </w:pPr>
      <w:r w:rsidRPr="00147207">
        <w:rPr>
          <w:rFonts w:ascii="Arial" w:hAnsi="Arial" w:cs="Arial"/>
          <w:b/>
          <w:sz w:val="22"/>
          <w:szCs w:val="22"/>
        </w:rPr>
        <w:t xml:space="preserve">1. </w:t>
      </w:r>
      <w:r>
        <w:rPr>
          <w:rFonts w:ascii="Arial" w:hAnsi="Arial" w:cs="Arial"/>
          <w:b/>
          <w:sz w:val="22"/>
          <w:szCs w:val="22"/>
        </w:rPr>
        <w:tab/>
      </w:r>
      <w:r w:rsidRPr="00147207">
        <w:rPr>
          <w:rFonts w:ascii="Arial" w:hAnsi="Arial" w:cs="Arial"/>
          <w:b/>
          <w:sz w:val="22"/>
          <w:szCs w:val="22"/>
        </w:rPr>
        <w:t>Re-consider Proposed Amendment (Attachment A)</w:t>
      </w:r>
    </w:p>
    <w:p w14:paraId="762951BA" w14:textId="77777777" w:rsidR="008C6FEC" w:rsidRDefault="008C6FEC" w:rsidP="008C6FEC">
      <w:pPr>
        <w:rPr>
          <w:rFonts w:ascii="Arial" w:hAnsi="Arial" w:cs="Arial"/>
          <w:sz w:val="22"/>
          <w:szCs w:val="22"/>
          <w:u w:val="single"/>
        </w:rPr>
      </w:pPr>
    </w:p>
    <w:p w14:paraId="2A313F36" w14:textId="77777777" w:rsidR="008C6FEC" w:rsidRPr="002B25A9" w:rsidRDefault="008C6FEC" w:rsidP="008C6FEC">
      <w:pPr>
        <w:rPr>
          <w:rFonts w:ascii="Arial" w:hAnsi="Arial" w:cs="Arial"/>
          <w:b/>
          <w:sz w:val="22"/>
          <w:szCs w:val="22"/>
          <w:u w:val="single"/>
        </w:rPr>
      </w:pPr>
      <w:r w:rsidRPr="002B25A9">
        <w:rPr>
          <w:rFonts w:ascii="Arial" w:hAnsi="Arial" w:cs="Arial"/>
          <w:b/>
          <w:sz w:val="22"/>
          <w:szCs w:val="22"/>
          <w:u w:val="single"/>
        </w:rPr>
        <w:t xml:space="preserve">Background: </w:t>
      </w:r>
    </w:p>
    <w:p w14:paraId="3E52D129" w14:textId="77777777" w:rsidR="008C6FEC" w:rsidRPr="00C850CD" w:rsidRDefault="008C6FEC" w:rsidP="008C6FEC">
      <w:pPr>
        <w:rPr>
          <w:rFonts w:ascii="Arial" w:hAnsi="Arial" w:cs="Arial"/>
          <w:sz w:val="22"/>
          <w:szCs w:val="22"/>
        </w:rPr>
      </w:pPr>
    </w:p>
    <w:p w14:paraId="0A2EE3DF" w14:textId="77777777" w:rsidR="008C6FEC" w:rsidRDefault="008C6FEC" w:rsidP="008C6FEC">
      <w:pPr>
        <w:rPr>
          <w:rFonts w:ascii="Arial" w:hAnsi="Arial" w:cs="Arial"/>
          <w:sz w:val="22"/>
          <w:szCs w:val="22"/>
        </w:rPr>
      </w:pPr>
      <w:r w:rsidRPr="00C850CD">
        <w:rPr>
          <w:rFonts w:ascii="Arial" w:hAnsi="Arial" w:cs="Arial"/>
          <w:sz w:val="22"/>
          <w:szCs w:val="22"/>
        </w:rPr>
        <w:t xml:space="preserve">Mr. </w:t>
      </w:r>
      <w:proofErr w:type="spellStart"/>
      <w:r w:rsidRPr="00C850CD">
        <w:rPr>
          <w:rFonts w:ascii="Arial" w:hAnsi="Arial" w:cs="Arial"/>
          <w:sz w:val="22"/>
          <w:szCs w:val="22"/>
        </w:rPr>
        <w:t>Igoe</w:t>
      </w:r>
      <w:proofErr w:type="spellEnd"/>
      <w:r w:rsidRPr="00C850CD">
        <w:rPr>
          <w:rFonts w:ascii="Arial" w:hAnsi="Arial" w:cs="Arial"/>
          <w:sz w:val="22"/>
          <w:szCs w:val="22"/>
        </w:rPr>
        <w:t xml:space="preserve"> asked the West Basin Water Rights Panel (the Panel) counsel, Stephanie Hastings, to provide an overview and set forth the purpose of today’s special meeting. Ms. Hastings shared that in the prior WRP meeting on September 4th, Panel members understood</w:t>
      </w:r>
      <w:r>
        <w:rPr>
          <w:rFonts w:ascii="Arial" w:hAnsi="Arial" w:cs="Arial"/>
          <w:sz w:val="22"/>
          <w:szCs w:val="22"/>
        </w:rPr>
        <w:t xml:space="preserve"> that the Motion to </w:t>
      </w:r>
      <w:proofErr w:type="gramStart"/>
      <w:r>
        <w:rPr>
          <w:rFonts w:ascii="Arial" w:hAnsi="Arial" w:cs="Arial"/>
          <w:sz w:val="22"/>
          <w:szCs w:val="22"/>
        </w:rPr>
        <w:t>Amend</w:t>
      </w:r>
      <w:proofErr w:type="gramEnd"/>
      <w:r>
        <w:rPr>
          <w:rFonts w:ascii="Arial" w:hAnsi="Arial" w:cs="Arial"/>
          <w:sz w:val="22"/>
          <w:szCs w:val="22"/>
        </w:rPr>
        <w:t xml:space="preserve"> (“</w:t>
      </w:r>
      <w:r w:rsidRPr="00C850CD">
        <w:rPr>
          <w:rFonts w:ascii="Arial" w:hAnsi="Arial" w:cs="Arial"/>
          <w:sz w:val="22"/>
          <w:szCs w:val="22"/>
        </w:rPr>
        <w:t xml:space="preserve">Motion”) presented to the Panel and later filed by WRD on September 21st, dealt solely with the Goldsworthy </w:t>
      </w:r>
      <w:proofErr w:type="spellStart"/>
      <w:r w:rsidRPr="00C850CD">
        <w:rPr>
          <w:rFonts w:ascii="Arial" w:hAnsi="Arial" w:cs="Arial"/>
          <w:sz w:val="22"/>
          <w:szCs w:val="22"/>
        </w:rPr>
        <w:t>Desalter</w:t>
      </w:r>
      <w:proofErr w:type="spellEnd"/>
      <w:r w:rsidRPr="00C850CD">
        <w:rPr>
          <w:rFonts w:ascii="Arial" w:hAnsi="Arial" w:cs="Arial"/>
          <w:sz w:val="22"/>
          <w:szCs w:val="22"/>
        </w:rPr>
        <w:t xml:space="preserve"> project</w:t>
      </w:r>
      <w:r>
        <w:rPr>
          <w:rFonts w:ascii="Arial" w:hAnsi="Arial" w:cs="Arial"/>
          <w:sz w:val="22"/>
          <w:szCs w:val="22"/>
        </w:rPr>
        <w:t xml:space="preserve"> </w:t>
      </w:r>
      <w:r w:rsidRPr="00C850CD">
        <w:rPr>
          <w:rFonts w:ascii="Arial" w:hAnsi="Arial" w:cs="Arial"/>
          <w:sz w:val="22"/>
          <w:szCs w:val="22"/>
        </w:rPr>
        <w:t>(“GWD</w:t>
      </w:r>
      <w:r>
        <w:rPr>
          <w:rFonts w:ascii="Arial" w:hAnsi="Arial" w:cs="Arial"/>
          <w:sz w:val="22"/>
          <w:szCs w:val="22"/>
        </w:rPr>
        <w:t xml:space="preserve"> project</w:t>
      </w:r>
      <w:r w:rsidRPr="00C850CD">
        <w:rPr>
          <w:rFonts w:ascii="Arial" w:hAnsi="Arial" w:cs="Arial"/>
          <w:sz w:val="22"/>
          <w:szCs w:val="22"/>
        </w:rPr>
        <w:t xml:space="preserve">”). Upon further consideration, the Panel determined that the previously submitted Motion, adding Paragraph V.15 to the Judgment, was not limited to just the Goldsworthy </w:t>
      </w:r>
      <w:proofErr w:type="spellStart"/>
      <w:r w:rsidRPr="00C850CD">
        <w:rPr>
          <w:rFonts w:ascii="Arial" w:hAnsi="Arial" w:cs="Arial"/>
          <w:sz w:val="22"/>
          <w:szCs w:val="22"/>
        </w:rPr>
        <w:t>Desalter</w:t>
      </w:r>
      <w:proofErr w:type="spellEnd"/>
      <w:r w:rsidRPr="00C850CD">
        <w:rPr>
          <w:rFonts w:ascii="Arial" w:hAnsi="Arial" w:cs="Arial"/>
          <w:sz w:val="22"/>
          <w:szCs w:val="22"/>
        </w:rPr>
        <w:t xml:space="preserve"> project but would apply to any project that meets the 4 criteria set forth in WRD’s proposed Judgment Amendment. Accordingly, the Panel decided to reexamine the Motion to</w:t>
      </w:r>
      <w:r>
        <w:rPr>
          <w:rFonts w:ascii="Arial" w:hAnsi="Arial" w:cs="Arial"/>
          <w:sz w:val="22"/>
          <w:szCs w:val="22"/>
        </w:rPr>
        <w:t xml:space="preserve"> more clearly define its scope and </w:t>
      </w:r>
      <w:r w:rsidRPr="00C850CD">
        <w:rPr>
          <w:rFonts w:ascii="Arial" w:hAnsi="Arial" w:cs="Arial"/>
          <w:sz w:val="22"/>
          <w:szCs w:val="22"/>
        </w:rPr>
        <w:t>set forth the criteria for consideration of proj</w:t>
      </w:r>
      <w:r>
        <w:rPr>
          <w:rFonts w:ascii="Arial" w:hAnsi="Arial" w:cs="Arial"/>
          <w:sz w:val="22"/>
          <w:szCs w:val="22"/>
        </w:rPr>
        <w:t>ects that fall under the Motion.</w:t>
      </w:r>
    </w:p>
    <w:p w14:paraId="43E88A8C" w14:textId="77777777" w:rsidR="008C6FEC" w:rsidRDefault="008C6FEC" w:rsidP="008C6FEC">
      <w:pPr>
        <w:rPr>
          <w:rFonts w:ascii="Arial" w:hAnsi="Arial" w:cs="Arial"/>
          <w:sz w:val="22"/>
          <w:szCs w:val="22"/>
        </w:rPr>
      </w:pPr>
    </w:p>
    <w:p w14:paraId="4B1800F7" w14:textId="77777777" w:rsidR="008C6FEC" w:rsidRPr="00C850CD" w:rsidRDefault="008C6FEC" w:rsidP="008C6FEC">
      <w:pPr>
        <w:rPr>
          <w:rFonts w:ascii="Arial" w:hAnsi="Arial" w:cs="Arial"/>
          <w:sz w:val="22"/>
          <w:szCs w:val="22"/>
        </w:rPr>
      </w:pPr>
      <w:r>
        <w:rPr>
          <w:rFonts w:ascii="Arial" w:hAnsi="Arial" w:cs="Arial"/>
          <w:sz w:val="22"/>
          <w:szCs w:val="22"/>
        </w:rPr>
        <w:t>Ms. Hastings</w:t>
      </w:r>
      <w:r w:rsidRPr="00147207">
        <w:rPr>
          <w:rFonts w:ascii="Arial" w:hAnsi="Arial" w:cs="Arial"/>
          <w:sz w:val="22"/>
          <w:szCs w:val="22"/>
        </w:rPr>
        <w:t xml:space="preserve"> and WRD have proposed modification to the proposed Judgment Amendment providing for the Panel’s and the Administra</w:t>
      </w:r>
      <w:r>
        <w:rPr>
          <w:rFonts w:ascii="Arial" w:hAnsi="Arial" w:cs="Arial"/>
          <w:sz w:val="22"/>
          <w:szCs w:val="22"/>
        </w:rPr>
        <w:t>tive Body’s review and approval, as set forth in the Proposed Order (Attachment A).</w:t>
      </w:r>
    </w:p>
    <w:p w14:paraId="72E9D0FB" w14:textId="77777777" w:rsidR="008C6FEC" w:rsidRPr="00C850CD" w:rsidRDefault="008C6FEC" w:rsidP="008C6FEC">
      <w:pPr>
        <w:rPr>
          <w:rFonts w:ascii="Arial" w:hAnsi="Arial" w:cs="Arial"/>
          <w:sz w:val="22"/>
          <w:szCs w:val="22"/>
        </w:rPr>
      </w:pPr>
    </w:p>
    <w:p w14:paraId="0F031171" w14:textId="77777777" w:rsidR="008C6FEC" w:rsidRPr="00C850CD" w:rsidRDefault="008C6FEC" w:rsidP="008C6FEC">
      <w:pPr>
        <w:rPr>
          <w:rFonts w:ascii="Arial" w:hAnsi="Arial" w:cs="Arial"/>
          <w:sz w:val="22"/>
          <w:szCs w:val="22"/>
        </w:rPr>
      </w:pPr>
      <w:r w:rsidRPr="00C850CD">
        <w:rPr>
          <w:rFonts w:ascii="Arial" w:hAnsi="Arial" w:cs="Arial"/>
          <w:sz w:val="22"/>
          <w:szCs w:val="22"/>
        </w:rPr>
        <w:t xml:space="preserve">Counsel for the Panel and WRD have agreed to a continuance of the hearing on WRD’s Motion until November 15, 2018 to provide the Panel and WRD time to reconsider the Proposed Judgment Amendment and to propose any modifications of </w:t>
      </w:r>
      <w:r>
        <w:rPr>
          <w:rFonts w:ascii="Arial" w:hAnsi="Arial" w:cs="Arial"/>
          <w:sz w:val="22"/>
          <w:szCs w:val="22"/>
        </w:rPr>
        <w:t xml:space="preserve">the </w:t>
      </w:r>
      <w:r w:rsidRPr="00C850CD">
        <w:rPr>
          <w:rFonts w:ascii="Arial" w:hAnsi="Arial" w:cs="Arial"/>
          <w:sz w:val="22"/>
          <w:szCs w:val="22"/>
        </w:rPr>
        <w:t>Proposed Amendment.</w:t>
      </w:r>
    </w:p>
    <w:p w14:paraId="03C0D107" w14:textId="77777777" w:rsidR="008C6FEC" w:rsidRPr="00C850CD" w:rsidRDefault="008C6FEC" w:rsidP="008C6FEC">
      <w:pPr>
        <w:rPr>
          <w:rFonts w:ascii="Arial" w:hAnsi="Arial" w:cs="Arial"/>
          <w:sz w:val="22"/>
          <w:szCs w:val="22"/>
        </w:rPr>
      </w:pPr>
    </w:p>
    <w:p w14:paraId="171FBD22" w14:textId="77777777" w:rsidR="008C6FEC" w:rsidRPr="002B25A9" w:rsidRDefault="008C6FEC" w:rsidP="008C6FEC">
      <w:pPr>
        <w:rPr>
          <w:rFonts w:ascii="Arial" w:hAnsi="Arial" w:cs="Arial"/>
          <w:b/>
          <w:sz w:val="22"/>
          <w:szCs w:val="22"/>
        </w:rPr>
      </w:pPr>
      <w:r w:rsidRPr="002B25A9">
        <w:rPr>
          <w:rFonts w:ascii="Arial" w:hAnsi="Arial" w:cs="Arial"/>
          <w:b/>
          <w:sz w:val="22"/>
          <w:szCs w:val="22"/>
          <w:u w:val="single"/>
        </w:rPr>
        <w:t>Discussion</w:t>
      </w:r>
      <w:r w:rsidRPr="002B25A9">
        <w:rPr>
          <w:rFonts w:ascii="Arial" w:hAnsi="Arial" w:cs="Arial"/>
          <w:b/>
          <w:sz w:val="22"/>
          <w:szCs w:val="22"/>
        </w:rPr>
        <w:t>:</w:t>
      </w:r>
    </w:p>
    <w:p w14:paraId="37A76EAF" w14:textId="77777777" w:rsidR="008C6FEC" w:rsidRPr="00C850CD" w:rsidRDefault="008C6FEC" w:rsidP="008C6FEC">
      <w:pPr>
        <w:rPr>
          <w:rFonts w:ascii="Arial" w:hAnsi="Arial" w:cs="Arial"/>
          <w:sz w:val="22"/>
          <w:szCs w:val="22"/>
        </w:rPr>
      </w:pPr>
    </w:p>
    <w:p w14:paraId="2D4E054B" w14:textId="77777777" w:rsidR="008C6FEC" w:rsidRPr="000342F0" w:rsidRDefault="008C6FEC" w:rsidP="008C6FEC">
      <w:pPr>
        <w:rPr>
          <w:rFonts w:ascii="Arial" w:hAnsi="Arial" w:cs="Arial"/>
          <w:sz w:val="22"/>
          <w:szCs w:val="22"/>
        </w:rPr>
      </w:pPr>
      <w:r>
        <w:rPr>
          <w:rFonts w:ascii="Arial" w:hAnsi="Arial" w:cs="Arial"/>
          <w:sz w:val="22"/>
          <w:szCs w:val="22"/>
        </w:rPr>
        <w:t xml:space="preserve">Mr. </w:t>
      </w:r>
      <w:proofErr w:type="spellStart"/>
      <w:r w:rsidRPr="000342F0">
        <w:rPr>
          <w:rFonts w:ascii="Arial" w:hAnsi="Arial" w:cs="Arial"/>
          <w:sz w:val="22"/>
          <w:szCs w:val="22"/>
        </w:rPr>
        <w:t>Igoe</w:t>
      </w:r>
      <w:proofErr w:type="spellEnd"/>
      <w:r w:rsidRPr="000342F0">
        <w:rPr>
          <w:rFonts w:ascii="Arial" w:hAnsi="Arial" w:cs="Arial"/>
          <w:sz w:val="22"/>
          <w:szCs w:val="22"/>
        </w:rPr>
        <w:t xml:space="preserve"> </w:t>
      </w:r>
      <w:r>
        <w:rPr>
          <w:rFonts w:ascii="Arial" w:hAnsi="Arial" w:cs="Arial"/>
          <w:sz w:val="22"/>
          <w:szCs w:val="22"/>
        </w:rPr>
        <w:t>asked Panel members for their comments or questions related to the Proposed Order (Attachment A).</w:t>
      </w:r>
    </w:p>
    <w:p w14:paraId="252DE04B" w14:textId="77777777" w:rsidR="008C6FEC" w:rsidRPr="00C850CD" w:rsidRDefault="008C6FEC" w:rsidP="008C6FEC">
      <w:pPr>
        <w:rPr>
          <w:rFonts w:ascii="Arial" w:hAnsi="Arial" w:cs="Arial"/>
          <w:sz w:val="22"/>
          <w:szCs w:val="22"/>
        </w:rPr>
      </w:pPr>
    </w:p>
    <w:p w14:paraId="6C02731D" w14:textId="77777777" w:rsidR="008C6FEC" w:rsidRPr="00C850CD" w:rsidRDefault="008C6FEC" w:rsidP="008C6FEC">
      <w:pPr>
        <w:rPr>
          <w:rFonts w:ascii="Arial" w:hAnsi="Arial" w:cs="Arial"/>
          <w:sz w:val="22"/>
          <w:szCs w:val="22"/>
        </w:rPr>
      </w:pPr>
      <w:r w:rsidRPr="00C850CD">
        <w:rPr>
          <w:rFonts w:ascii="Arial" w:hAnsi="Arial" w:cs="Arial"/>
          <w:sz w:val="22"/>
          <w:szCs w:val="22"/>
        </w:rPr>
        <w:t>Toby Moore asked for clarification regarding the language originally proposed in the Judgment Amendment. His understanding was that prior discussions regarding the Motion involved only the GWD project. He questioned why the body of the original Motion didn’t specifically state it was limited to the GWD project?</w:t>
      </w:r>
    </w:p>
    <w:p w14:paraId="3506FF85" w14:textId="77777777" w:rsidR="008C6FEC" w:rsidRPr="00C850CD" w:rsidRDefault="008C6FEC" w:rsidP="008C6FEC">
      <w:pPr>
        <w:rPr>
          <w:rFonts w:ascii="Arial" w:hAnsi="Arial" w:cs="Arial"/>
          <w:sz w:val="22"/>
          <w:szCs w:val="22"/>
        </w:rPr>
      </w:pPr>
    </w:p>
    <w:p w14:paraId="68855F04" w14:textId="77777777" w:rsidR="008C6FEC" w:rsidRPr="00C850CD" w:rsidRDefault="008C6FEC" w:rsidP="008C6FEC">
      <w:pPr>
        <w:rPr>
          <w:rFonts w:ascii="Arial" w:hAnsi="Arial" w:cs="Arial"/>
          <w:sz w:val="22"/>
          <w:szCs w:val="22"/>
        </w:rPr>
      </w:pPr>
      <w:proofErr w:type="spellStart"/>
      <w:r w:rsidRPr="00C850CD">
        <w:rPr>
          <w:rFonts w:ascii="Arial" w:hAnsi="Arial" w:cs="Arial"/>
          <w:sz w:val="22"/>
          <w:szCs w:val="22"/>
        </w:rPr>
        <w:t>Clynton</w:t>
      </w:r>
      <w:proofErr w:type="spellEnd"/>
      <w:r w:rsidRPr="00C850CD">
        <w:rPr>
          <w:rFonts w:ascii="Arial" w:hAnsi="Arial" w:cs="Arial"/>
          <w:sz w:val="22"/>
          <w:szCs w:val="22"/>
        </w:rPr>
        <w:t xml:space="preserve"> </w:t>
      </w:r>
      <w:proofErr w:type="spellStart"/>
      <w:r w:rsidRPr="00C850CD">
        <w:rPr>
          <w:rFonts w:ascii="Arial" w:hAnsi="Arial" w:cs="Arial"/>
          <w:sz w:val="22"/>
          <w:szCs w:val="22"/>
        </w:rPr>
        <w:t>Namuo</w:t>
      </w:r>
      <w:proofErr w:type="spellEnd"/>
      <w:r w:rsidRPr="00C850CD">
        <w:rPr>
          <w:rFonts w:ascii="Arial" w:hAnsi="Arial" w:cs="Arial"/>
          <w:sz w:val="22"/>
          <w:szCs w:val="22"/>
        </w:rPr>
        <w:t xml:space="preserve"> stated that the intent is for the Proposed </w:t>
      </w:r>
      <w:r>
        <w:rPr>
          <w:rFonts w:ascii="Arial" w:hAnsi="Arial" w:cs="Arial"/>
          <w:sz w:val="22"/>
          <w:szCs w:val="22"/>
        </w:rPr>
        <w:t xml:space="preserve">Order </w:t>
      </w:r>
      <w:r w:rsidRPr="00C850CD">
        <w:rPr>
          <w:rFonts w:ascii="Arial" w:hAnsi="Arial" w:cs="Arial"/>
          <w:sz w:val="22"/>
          <w:szCs w:val="22"/>
        </w:rPr>
        <w:t>to apply to any project that meets the criteria set forth and not be limited to just the GWD project.</w:t>
      </w:r>
    </w:p>
    <w:p w14:paraId="5F9B0427" w14:textId="77777777" w:rsidR="008C6FEC" w:rsidRPr="00C850CD" w:rsidRDefault="008C6FEC" w:rsidP="008C6FEC">
      <w:pPr>
        <w:rPr>
          <w:rFonts w:ascii="Arial" w:hAnsi="Arial" w:cs="Arial"/>
          <w:sz w:val="22"/>
          <w:szCs w:val="22"/>
        </w:rPr>
      </w:pPr>
    </w:p>
    <w:p w14:paraId="58FB34FE" w14:textId="77777777" w:rsidR="008C6FEC" w:rsidRPr="00C850CD" w:rsidRDefault="008C6FEC" w:rsidP="008C6FEC">
      <w:pPr>
        <w:rPr>
          <w:rFonts w:ascii="Arial" w:hAnsi="Arial" w:cs="Arial"/>
          <w:sz w:val="22"/>
          <w:szCs w:val="22"/>
        </w:rPr>
      </w:pPr>
      <w:r w:rsidRPr="00C850CD">
        <w:rPr>
          <w:rFonts w:ascii="Arial" w:hAnsi="Arial" w:cs="Arial"/>
          <w:sz w:val="22"/>
          <w:szCs w:val="22"/>
        </w:rPr>
        <w:t xml:space="preserve">Mr. Moore asked if under the Proposed Judgment Amendment, any agency could apply to do remediation work </w:t>
      </w:r>
      <w:r>
        <w:rPr>
          <w:rFonts w:ascii="Arial" w:hAnsi="Arial" w:cs="Arial"/>
          <w:sz w:val="22"/>
          <w:szCs w:val="22"/>
        </w:rPr>
        <w:t>in the Basin if it meets</w:t>
      </w:r>
      <w:r w:rsidRPr="00C850CD">
        <w:rPr>
          <w:rFonts w:ascii="Arial" w:hAnsi="Arial" w:cs="Arial"/>
          <w:sz w:val="22"/>
          <w:szCs w:val="22"/>
        </w:rPr>
        <w:t xml:space="preserve"> the criteria set forth in the Proposed Judgment Amendment or if WRD is the only agency</w:t>
      </w:r>
      <w:r>
        <w:rPr>
          <w:rFonts w:ascii="Arial" w:hAnsi="Arial" w:cs="Arial"/>
          <w:sz w:val="22"/>
          <w:szCs w:val="22"/>
        </w:rPr>
        <w:t xml:space="preserve"> authorized to perform the remediation work under</w:t>
      </w:r>
      <w:r w:rsidRPr="00C850CD">
        <w:rPr>
          <w:rFonts w:ascii="Arial" w:hAnsi="Arial" w:cs="Arial"/>
          <w:sz w:val="22"/>
          <w:szCs w:val="22"/>
        </w:rPr>
        <w:t xml:space="preserve"> the Amendment. Ted Johnson replied that other agencies that are legally authorized to do water clean up projects, such as the Environment Protection Agency or </w:t>
      </w:r>
      <w:proofErr w:type="spellStart"/>
      <w:proofErr w:type="gramStart"/>
      <w:r w:rsidRPr="00C850CD">
        <w:rPr>
          <w:rFonts w:ascii="Arial" w:hAnsi="Arial" w:cs="Arial"/>
          <w:sz w:val="22"/>
          <w:szCs w:val="22"/>
        </w:rPr>
        <w:t>Waterboard</w:t>
      </w:r>
      <w:proofErr w:type="spellEnd"/>
      <w:r w:rsidRPr="00C850CD">
        <w:rPr>
          <w:rFonts w:ascii="Arial" w:hAnsi="Arial" w:cs="Arial"/>
          <w:sz w:val="22"/>
          <w:szCs w:val="22"/>
        </w:rPr>
        <w:t>,</w:t>
      </w:r>
      <w:proofErr w:type="gramEnd"/>
      <w:r w:rsidRPr="00C850CD">
        <w:rPr>
          <w:rFonts w:ascii="Arial" w:hAnsi="Arial" w:cs="Arial"/>
          <w:sz w:val="22"/>
          <w:szCs w:val="22"/>
        </w:rPr>
        <w:t xml:space="preserve"> could qualify if they me</w:t>
      </w:r>
      <w:r>
        <w:rPr>
          <w:rFonts w:ascii="Arial" w:hAnsi="Arial" w:cs="Arial"/>
          <w:sz w:val="22"/>
          <w:szCs w:val="22"/>
        </w:rPr>
        <w:t>e</w:t>
      </w:r>
      <w:r w:rsidRPr="00C850CD">
        <w:rPr>
          <w:rFonts w:ascii="Arial" w:hAnsi="Arial" w:cs="Arial"/>
          <w:sz w:val="22"/>
          <w:szCs w:val="22"/>
        </w:rPr>
        <w:t>t all the criteria set forth in the</w:t>
      </w:r>
      <w:r>
        <w:rPr>
          <w:rFonts w:ascii="Arial" w:hAnsi="Arial" w:cs="Arial"/>
          <w:sz w:val="22"/>
          <w:szCs w:val="22"/>
        </w:rPr>
        <w:t xml:space="preserve"> Proposed Order</w:t>
      </w:r>
      <w:r w:rsidRPr="00C850CD">
        <w:rPr>
          <w:rFonts w:ascii="Arial" w:hAnsi="Arial" w:cs="Arial"/>
          <w:sz w:val="22"/>
          <w:szCs w:val="22"/>
        </w:rPr>
        <w:t>, including obtaining approval from th</w:t>
      </w:r>
      <w:r>
        <w:rPr>
          <w:rFonts w:ascii="Arial" w:hAnsi="Arial" w:cs="Arial"/>
          <w:sz w:val="22"/>
          <w:szCs w:val="22"/>
        </w:rPr>
        <w:t xml:space="preserve">e Panel. </w:t>
      </w:r>
    </w:p>
    <w:p w14:paraId="382CD289" w14:textId="77777777" w:rsidR="008C6FEC" w:rsidRPr="00C850CD" w:rsidRDefault="008C6FEC" w:rsidP="008C6FEC">
      <w:pPr>
        <w:rPr>
          <w:rFonts w:ascii="Arial" w:hAnsi="Arial" w:cs="Arial"/>
          <w:sz w:val="22"/>
          <w:szCs w:val="22"/>
        </w:rPr>
      </w:pPr>
    </w:p>
    <w:p w14:paraId="2A959894" w14:textId="77777777" w:rsidR="008C6FEC" w:rsidRPr="00C850CD" w:rsidRDefault="008C6FEC" w:rsidP="008C6FEC">
      <w:pPr>
        <w:rPr>
          <w:rFonts w:ascii="Arial" w:hAnsi="Arial" w:cs="Arial"/>
          <w:sz w:val="22"/>
          <w:szCs w:val="22"/>
        </w:rPr>
      </w:pPr>
      <w:r w:rsidRPr="00C850CD">
        <w:rPr>
          <w:rFonts w:ascii="Arial" w:hAnsi="Arial" w:cs="Arial"/>
          <w:sz w:val="22"/>
          <w:szCs w:val="22"/>
        </w:rPr>
        <w:t xml:space="preserve">Denis Kurt questioned whether the Proposed </w:t>
      </w:r>
      <w:r>
        <w:rPr>
          <w:rFonts w:ascii="Arial" w:hAnsi="Arial" w:cs="Arial"/>
          <w:sz w:val="22"/>
          <w:szCs w:val="22"/>
        </w:rPr>
        <w:t>Order</w:t>
      </w:r>
      <w:r w:rsidRPr="00C850CD">
        <w:rPr>
          <w:rFonts w:ascii="Arial" w:hAnsi="Arial" w:cs="Arial"/>
          <w:sz w:val="22"/>
          <w:szCs w:val="22"/>
        </w:rPr>
        <w:t xml:space="preserve"> would limit the ability of parties with adjudicated rights to pump non-potable water. Ms. Hastings and Mr. </w:t>
      </w:r>
      <w:proofErr w:type="spellStart"/>
      <w:r w:rsidRPr="00C850CD">
        <w:rPr>
          <w:rFonts w:ascii="Arial" w:hAnsi="Arial" w:cs="Arial"/>
          <w:sz w:val="22"/>
          <w:szCs w:val="22"/>
        </w:rPr>
        <w:t>Namuo</w:t>
      </w:r>
      <w:proofErr w:type="spellEnd"/>
      <w:r w:rsidRPr="00C850CD">
        <w:rPr>
          <w:rFonts w:ascii="Arial" w:hAnsi="Arial" w:cs="Arial"/>
          <w:sz w:val="22"/>
          <w:szCs w:val="22"/>
        </w:rPr>
        <w:t xml:space="preserve"> confirmed that as long as the water pumped is within the adjudicated rights of the particular party, the Proposed </w:t>
      </w:r>
      <w:r>
        <w:rPr>
          <w:rFonts w:ascii="Arial" w:hAnsi="Arial" w:cs="Arial"/>
          <w:sz w:val="22"/>
          <w:szCs w:val="22"/>
        </w:rPr>
        <w:t xml:space="preserve">Order </w:t>
      </w:r>
      <w:r w:rsidRPr="00C850CD">
        <w:rPr>
          <w:rFonts w:ascii="Arial" w:hAnsi="Arial" w:cs="Arial"/>
          <w:sz w:val="22"/>
          <w:szCs w:val="22"/>
        </w:rPr>
        <w:t>would not affect that party’s right. The proposed exemption is not applicable where a party with adjudicated rights is pumping water that is within their rights, regardless of the quality of the water pumped. As long as the water pumped, brackish or otherwise, is counted against the party’s adjudicated rights</w:t>
      </w:r>
      <w:r>
        <w:rPr>
          <w:rFonts w:ascii="Arial" w:hAnsi="Arial" w:cs="Arial"/>
          <w:sz w:val="22"/>
          <w:szCs w:val="22"/>
        </w:rPr>
        <w:t>,</w:t>
      </w:r>
      <w:r w:rsidRPr="00C850CD">
        <w:rPr>
          <w:rFonts w:ascii="Arial" w:hAnsi="Arial" w:cs="Arial"/>
          <w:sz w:val="22"/>
          <w:szCs w:val="22"/>
        </w:rPr>
        <w:t xml:space="preserve"> no exemption is required. </w:t>
      </w:r>
    </w:p>
    <w:p w14:paraId="480B3231" w14:textId="77777777" w:rsidR="008C6FEC" w:rsidRPr="00C850CD" w:rsidRDefault="008C6FEC" w:rsidP="008C6FEC">
      <w:pPr>
        <w:rPr>
          <w:rFonts w:ascii="Arial" w:hAnsi="Arial" w:cs="Arial"/>
          <w:sz w:val="22"/>
          <w:szCs w:val="22"/>
        </w:rPr>
      </w:pPr>
    </w:p>
    <w:p w14:paraId="70916621" w14:textId="77777777" w:rsidR="008C6FEC" w:rsidRPr="00C850CD" w:rsidRDefault="008C6FEC" w:rsidP="008C6FEC">
      <w:pPr>
        <w:rPr>
          <w:rFonts w:ascii="Arial" w:hAnsi="Arial" w:cs="Arial"/>
          <w:sz w:val="22"/>
          <w:szCs w:val="22"/>
        </w:rPr>
      </w:pPr>
      <w:r w:rsidRPr="00C850CD">
        <w:rPr>
          <w:rFonts w:ascii="Arial" w:hAnsi="Arial" w:cs="Arial"/>
          <w:sz w:val="22"/>
          <w:szCs w:val="22"/>
        </w:rPr>
        <w:t>Mr. Kurt expressed concern that the title proposed for Parag</w:t>
      </w:r>
      <w:r>
        <w:rPr>
          <w:rFonts w:ascii="Arial" w:hAnsi="Arial" w:cs="Arial"/>
          <w:sz w:val="22"/>
          <w:szCs w:val="22"/>
        </w:rPr>
        <w:t>raph V.15 creates uncertainty on the question of</w:t>
      </w:r>
      <w:r w:rsidRPr="00C850CD">
        <w:rPr>
          <w:rFonts w:ascii="Arial" w:hAnsi="Arial" w:cs="Arial"/>
          <w:sz w:val="22"/>
          <w:szCs w:val="22"/>
        </w:rPr>
        <w:t xml:space="preserve"> whether extraction of non-potable water would trigger an exemption requirement. </w:t>
      </w:r>
    </w:p>
    <w:p w14:paraId="1507E226" w14:textId="77777777" w:rsidR="008C6FEC" w:rsidRPr="002B25A9" w:rsidRDefault="008C6FEC" w:rsidP="008C6FEC">
      <w:pPr>
        <w:contextualSpacing/>
        <w:rPr>
          <w:rFonts w:ascii="Arial" w:hAnsi="Arial" w:cs="Arial"/>
          <w:sz w:val="22"/>
          <w:szCs w:val="22"/>
        </w:rPr>
      </w:pPr>
    </w:p>
    <w:p w14:paraId="6A7B7D7B" w14:textId="77777777" w:rsidR="008C6FEC" w:rsidRPr="00C850CD" w:rsidRDefault="008C6FEC" w:rsidP="008C6FEC">
      <w:pPr>
        <w:pStyle w:val="ListParagraph"/>
        <w:numPr>
          <w:ilvl w:val="0"/>
          <w:numId w:val="29"/>
        </w:numPr>
        <w:contextualSpacing/>
        <w:rPr>
          <w:rFonts w:ascii="Arial" w:hAnsi="Arial" w:cs="Arial"/>
          <w:sz w:val="22"/>
          <w:szCs w:val="22"/>
        </w:rPr>
      </w:pPr>
      <w:r>
        <w:rPr>
          <w:rFonts w:ascii="Arial" w:hAnsi="Arial" w:cs="Arial"/>
          <w:sz w:val="22"/>
          <w:szCs w:val="22"/>
        </w:rPr>
        <w:t xml:space="preserve">Following further discussions, </w:t>
      </w:r>
      <w:r w:rsidRPr="00C850CD">
        <w:rPr>
          <w:rFonts w:ascii="Arial" w:hAnsi="Arial" w:cs="Arial"/>
          <w:sz w:val="22"/>
          <w:szCs w:val="22"/>
        </w:rPr>
        <w:t xml:space="preserve">Ron Sorensen </w:t>
      </w:r>
      <w:r>
        <w:rPr>
          <w:rFonts w:ascii="Arial" w:hAnsi="Arial" w:cs="Arial"/>
          <w:sz w:val="22"/>
          <w:szCs w:val="22"/>
        </w:rPr>
        <w:t xml:space="preserve">suggested </w:t>
      </w:r>
      <w:r w:rsidRPr="00C850CD">
        <w:rPr>
          <w:rFonts w:ascii="Arial" w:hAnsi="Arial" w:cs="Arial"/>
          <w:sz w:val="22"/>
          <w:szCs w:val="22"/>
        </w:rPr>
        <w:t>and other Panel members agreed to amend the title of proposed paragraph V.15 to “</w:t>
      </w:r>
      <w:r w:rsidRPr="00C850CD">
        <w:rPr>
          <w:rFonts w:ascii="Arial" w:hAnsi="Arial" w:cs="Arial"/>
          <w:b/>
          <w:i/>
          <w:sz w:val="22"/>
          <w:szCs w:val="22"/>
        </w:rPr>
        <w:t>Extraction Exemption</w:t>
      </w:r>
      <w:r w:rsidRPr="00C850CD">
        <w:rPr>
          <w:rFonts w:ascii="Arial" w:hAnsi="Arial" w:cs="Arial"/>
          <w:sz w:val="22"/>
          <w:szCs w:val="22"/>
        </w:rPr>
        <w:t xml:space="preserve">” (from </w:t>
      </w:r>
      <w:r w:rsidRPr="00C850CD">
        <w:rPr>
          <w:rFonts w:ascii="Arial" w:hAnsi="Arial" w:cs="Arial"/>
          <w:b/>
          <w:i/>
          <w:sz w:val="22"/>
          <w:szCs w:val="22"/>
        </w:rPr>
        <w:t xml:space="preserve">Extraction of </w:t>
      </w:r>
      <w:proofErr w:type="spellStart"/>
      <w:r w:rsidRPr="00C850CD">
        <w:rPr>
          <w:rFonts w:ascii="Arial" w:hAnsi="Arial" w:cs="Arial"/>
          <w:b/>
          <w:i/>
          <w:sz w:val="22"/>
          <w:szCs w:val="22"/>
        </w:rPr>
        <w:t>Nonpotable</w:t>
      </w:r>
      <w:proofErr w:type="spellEnd"/>
      <w:r w:rsidRPr="00C850CD">
        <w:rPr>
          <w:rFonts w:ascii="Arial" w:hAnsi="Arial" w:cs="Arial"/>
          <w:b/>
          <w:i/>
          <w:sz w:val="22"/>
          <w:szCs w:val="22"/>
        </w:rPr>
        <w:t xml:space="preserve"> Groundwater to Benefit the Basin</w:t>
      </w:r>
      <w:r w:rsidRPr="00C850CD">
        <w:rPr>
          <w:rFonts w:ascii="Arial" w:hAnsi="Arial" w:cs="Arial"/>
          <w:sz w:val="22"/>
          <w:szCs w:val="22"/>
        </w:rPr>
        <w:t xml:space="preserve">) to clarify that the provision applies only to exempt extractions and does not affect adjudicated rights. </w:t>
      </w:r>
    </w:p>
    <w:p w14:paraId="1E89C1EF" w14:textId="77777777" w:rsidR="008C6FEC" w:rsidRPr="00C850CD" w:rsidRDefault="008C6FEC" w:rsidP="008C6FEC">
      <w:pPr>
        <w:rPr>
          <w:rFonts w:ascii="Arial" w:hAnsi="Arial" w:cs="Arial"/>
          <w:sz w:val="22"/>
          <w:szCs w:val="22"/>
        </w:rPr>
      </w:pPr>
    </w:p>
    <w:p w14:paraId="25E1B708" w14:textId="77777777" w:rsidR="008C6FEC" w:rsidRPr="00C850CD" w:rsidRDefault="008C6FEC" w:rsidP="008C6FEC">
      <w:pPr>
        <w:rPr>
          <w:rFonts w:ascii="Arial" w:hAnsi="Arial" w:cs="Arial"/>
          <w:sz w:val="22"/>
          <w:szCs w:val="22"/>
        </w:rPr>
      </w:pPr>
      <w:r w:rsidRPr="00C850CD">
        <w:rPr>
          <w:rFonts w:ascii="Arial" w:hAnsi="Arial" w:cs="Arial"/>
          <w:sz w:val="22"/>
          <w:szCs w:val="22"/>
        </w:rPr>
        <w:t xml:space="preserve">Ms. Hastings led the Panel through a review and discussion of each of the criteria set forth in the Proposed Order:  </w:t>
      </w:r>
    </w:p>
    <w:p w14:paraId="5F377323" w14:textId="77777777" w:rsidR="008C6FEC" w:rsidRPr="00C850CD" w:rsidRDefault="008C6FEC" w:rsidP="008C6FEC">
      <w:pPr>
        <w:rPr>
          <w:rFonts w:ascii="Arial" w:hAnsi="Arial" w:cs="Arial"/>
          <w:sz w:val="22"/>
          <w:szCs w:val="22"/>
        </w:rPr>
      </w:pPr>
    </w:p>
    <w:p w14:paraId="6D48FF9F" w14:textId="77777777" w:rsidR="008C6FEC" w:rsidRPr="00C850CD" w:rsidRDefault="008C6FEC" w:rsidP="008C6FEC">
      <w:pPr>
        <w:ind w:left="720" w:hanging="360"/>
        <w:rPr>
          <w:rFonts w:ascii="Arial" w:hAnsi="Arial" w:cs="Arial"/>
          <w:i/>
          <w:sz w:val="22"/>
          <w:szCs w:val="22"/>
          <w:u w:val="single"/>
        </w:rPr>
      </w:pPr>
      <w:r w:rsidRPr="00C850CD">
        <w:rPr>
          <w:rFonts w:ascii="Arial" w:hAnsi="Arial" w:cs="Arial"/>
          <w:sz w:val="22"/>
          <w:szCs w:val="22"/>
        </w:rPr>
        <w:t>1.</w:t>
      </w:r>
      <w:r w:rsidRPr="00C850CD">
        <w:rPr>
          <w:rFonts w:ascii="Arial" w:hAnsi="Arial" w:cs="Arial"/>
          <w:sz w:val="22"/>
          <w:szCs w:val="22"/>
        </w:rPr>
        <w:tab/>
      </w:r>
      <w:r w:rsidRPr="00C850CD">
        <w:rPr>
          <w:rFonts w:ascii="Arial" w:hAnsi="Arial" w:cs="Arial"/>
          <w:sz w:val="22"/>
          <w:szCs w:val="22"/>
          <w:u w:val="single"/>
        </w:rPr>
        <w:t xml:space="preserve">Only groundwater containing at least 500 milligrams/liter of chloride, as measured at the influent to any facility used to treat such, may be extracted.  </w:t>
      </w:r>
    </w:p>
    <w:p w14:paraId="248364E9" w14:textId="77777777" w:rsidR="008C6FEC" w:rsidRPr="00C850CD" w:rsidRDefault="008C6FEC" w:rsidP="008C6FEC">
      <w:pPr>
        <w:rPr>
          <w:rFonts w:ascii="Arial" w:hAnsi="Arial" w:cs="Arial"/>
          <w:sz w:val="22"/>
          <w:szCs w:val="22"/>
        </w:rPr>
      </w:pPr>
    </w:p>
    <w:p w14:paraId="5FC2F2B8" w14:textId="77777777" w:rsidR="008C6FEC" w:rsidRPr="00C850CD" w:rsidRDefault="008C6FEC" w:rsidP="008C6FEC">
      <w:pPr>
        <w:ind w:left="720" w:hanging="720"/>
        <w:rPr>
          <w:rFonts w:ascii="Arial" w:hAnsi="Arial" w:cs="Arial"/>
          <w:sz w:val="22"/>
          <w:szCs w:val="22"/>
        </w:rPr>
      </w:pPr>
      <w:r w:rsidRPr="00C850CD">
        <w:rPr>
          <w:rFonts w:ascii="Arial" w:hAnsi="Arial" w:cs="Arial"/>
          <w:sz w:val="22"/>
          <w:szCs w:val="22"/>
        </w:rPr>
        <w:tab/>
        <w:t>Mr. Kurt asked why 500 mg/ML was chosen as the extract</w:t>
      </w:r>
      <w:r>
        <w:rPr>
          <w:rFonts w:ascii="Arial" w:hAnsi="Arial" w:cs="Arial"/>
          <w:sz w:val="22"/>
          <w:szCs w:val="22"/>
        </w:rPr>
        <w:t>ion limit. Mr. Johnson explained that this wa</w:t>
      </w:r>
      <w:r w:rsidRPr="00C850CD">
        <w:rPr>
          <w:rFonts w:ascii="Arial" w:hAnsi="Arial" w:cs="Arial"/>
          <w:sz w:val="22"/>
          <w:szCs w:val="22"/>
        </w:rPr>
        <w:t xml:space="preserve">s the standard for drinking water limits. The Panel discussed whether to keep the limit more open, but determined that the </w:t>
      </w:r>
      <w:proofErr w:type="gramStart"/>
      <w:r w:rsidRPr="00C850CD">
        <w:rPr>
          <w:rFonts w:ascii="Arial" w:hAnsi="Arial" w:cs="Arial"/>
          <w:sz w:val="22"/>
          <w:szCs w:val="22"/>
        </w:rPr>
        <w:t>500 mg/</w:t>
      </w:r>
      <w:proofErr w:type="gramEnd"/>
      <w:r w:rsidRPr="00C850CD">
        <w:rPr>
          <w:rFonts w:ascii="Arial" w:hAnsi="Arial" w:cs="Arial"/>
          <w:sz w:val="22"/>
          <w:szCs w:val="22"/>
        </w:rPr>
        <w:t>ML limit was acceptable and that the limit could be changed at a later time if necessary.</w:t>
      </w:r>
    </w:p>
    <w:p w14:paraId="54E65FE6" w14:textId="77777777" w:rsidR="008C6FEC" w:rsidRPr="00C850CD" w:rsidRDefault="008C6FEC" w:rsidP="008C6FEC">
      <w:pPr>
        <w:rPr>
          <w:rFonts w:ascii="Arial" w:hAnsi="Arial" w:cs="Arial"/>
          <w:sz w:val="22"/>
          <w:szCs w:val="22"/>
        </w:rPr>
      </w:pPr>
    </w:p>
    <w:p w14:paraId="24F9D957" w14:textId="77777777" w:rsidR="008C6FEC" w:rsidRPr="00C850CD" w:rsidRDefault="008C6FEC" w:rsidP="008C6FEC">
      <w:pPr>
        <w:ind w:left="720"/>
        <w:rPr>
          <w:rFonts w:ascii="Arial" w:hAnsi="Arial" w:cs="Arial"/>
          <w:sz w:val="22"/>
          <w:szCs w:val="22"/>
        </w:rPr>
      </w:pPr>
      <w:r w:rsidRPr="00C850CD">
        <w:rPr>
          <w:rFonts w:ascii="Arial" w:hAnsi="Arial" w:cs="Arial"/>
          <w:sz w:val="22"/>
          <w:szCs w:val="22"/>
        </w:rPr>
        <w:t xml:space="preserve">Mr. Sorensen questioned the monitoring and reporting mechanism—who would determine if the criteria were being met? After discussion, the Panel determined that WRD would report on compliance on at least an annual basis, but would monitor at least semi-annually. Ms. Hastings added that under Criteria 5 of the Proposed Order, the Panel has the authority to set reporting requirements. Ted Johnson stated that a compliance acknowledgement could be added to the annual </w:t>
      </w:r>
      <w:proofErr w:type="spellStart"/>
      <w:r w:rsidRPr="00C850CD">
        <w:rPr>
          <w:rFonts w:ascii="Arial" w:hAnsi="Arial" w:cs="Arial"/>
          <w:sz w:val="22"/>
          <w:szCs w:val="22"/>
        </w:rPr>
        <w:t>Watermaster</w:t>
      </w:r>
      <w:proofErr w:type="spellEnd"/>
      <w:r w:rsidRPr="00C850CD">
        <w:rPr>
          <w:rFonts w:ascii="Arial" w:hAnsi="Arial" w:cs="Arial"/>
          <w:sz w:val="22"/>
          <w:szCs w:val="22"/>
        </w:rPr>
        <w:t xml:space="preserve"> Report to fulfill the reporting requirement. </w:t>
      </w:r>
    </w:p>
    <w:p w14:paraId="2013AFD4" w14:textId="77777777" w:rsidR="008C6FEC" w:rsidRPr="00C850CD" w:rsidRDefault="008C6FEC" w:rsidP="008C6FEC">
      <w:pPr>
        <w:ind w:left="720"/>
        <w:rPr>
          <w:rFonts w:ascii="Arial" w:hAnsi="Arial" w:cs="Arial"/>
          <w:sz w:val="22"/>
          <w:szCs w:val="22"/>
        </w:rPr>
      </w:pPr>
    </w:p>
    <w:p w14:paraId="2E4D2DF6" w14:textId="77777777" w:rsidR="008C6FEC" w:rsidRPr="00C850CD" w:rsidRDefault="008C6FEC" w:rsidP="008C6FEC">
      <w:pPr>
        <w:pStyle w:val="ListParagraph"/>
        <w:numPr>
          <w:ilvl w:val="0"/>
          <w:numId w:val="28"/>
        </w:numPr>
        <w:ind w:firstLine="0"/>
        <w:contextualSpacing/>
        <w:rPr>
          <w:rFonts w:ascii="Arial" w:hAnsi="Arial" w:cs="Arial"/>
          <w:sz w:val="22"/>
          <w:szCs w:val="22"/>
        </w:rPr>
      </w:pPr>
      <w:r w:rsidRPr="00C850CD">
        <w:rPr>
          <w:rFonts w:ascii="Arial" w:hAnsi="Arial" w:cs="Arial"/>
          <w:sz w:val="22"/>
          <w:szCs w:val="22"/>
        </w:rPr>
        <w:t>The Panel determined that this criterion is acceptable as proposed.</w:t>
      </w:r>
    </w:p>
    <w:p w14:paraId="61E8F6F4" w14:textId="77777777" w:rsidR="008C6FEC" w:rsidRPr="00C850CD" w:rsidRDefault="008C6FEC" w:rsidP="008C6FEC">
      <w:pPr>
        <w:rPr>
          <w:rFonts w:ascii="Arial" w:hAnsi="Arial" w:cs="Arial"/>
          <w:sz w:val="22"/>
          <w:szCs w:val="22"/>
        </w:rPr>
      </w:pPr>
    </w:p>
    <w:p w14:paraId="4156DE82" w14:textId="77777777" w:rsidR="008C6FEC" w:rsidRPr="00C850CD" w:rsidRDefault="008C6FEC" w:rsidP="008C6FEC">
      <w:pPr>
        <w:ind w:left="720" w:hanging="360"/>
        <w:rPr>
          <w:rFonts w:ascii="Arial" w:hAnsi="Arial" w:cs="Arial"/>
          <w:sz w:val="22"/>
          <w:szCs w:val="22"/>
        </w:rPr>
      </w:pPr>
      <w:r w:rsidRPr="00C850CD">
        <w:rPr>
          <w:rFonts w:ascii="Arial" w:hAnsi="Arial" w:cs="Arial"/>
          <w:sz w:val="22"/>
          <w:szCs w:val="22"/>
        </w:rPr>
        <w:t>2.</w:t>
      </w:r>
      <w:r w:rsidRPr="00C850CD">
        <w:rPr>
          <w:rFonts w:ascii="Arial" w:hAnsi="Arial" w:cs="Arial"/>
          <w:b/>
          <w:sz w:val="22"/>
          <w:szCs w:val="22"/>
        </w:rPr>
        <w:tab/>
      </w:r>
      <w:r w:rsidRPr="00C850CD">
        <w:rPr>
          <w:rFonts w:ascii="Arial" w:hAnsi="Arial" w:cs="Arial"/>
          <w:sz w:val="22"/>
          <w:szCs w:val="22"/>
          <w:u w:val="single"/>
        </w:rPr>
        <w:t>Extractions must be done by a public agency with statutory authority to clean contaminated groundwater.</w:t>
      </w:r>
    </w:p>
    <w:p w14:paraId="3CA30256" w14:textId="77777777" w:rsidR="008C6FEC" w:rsidRPr="00C850CD" w:rsidRDefault="008C6FEC" w:rsidP="008C6FEC">
      <w:pPr>
        <w:rPr>
          <w:rFonts w:ascii="Arial" w:hAnsi="Arial" w:cs="Arial"/>
          <w:sz w:val="22"/>
          <w:szCs w:val="22"/>
        </w:rPr>
      </w:pPr>
    </w:p>
    <w:p w14:paraId="549D604D" w14:textId="77777777" w:rsidR="008C6FEC" w:rsidRPr="00C850CD" w:rsidRDefault="008C6FEC" w:rsidP="008C6FEC">
      <w:pPr>
        <w:pStyle w:val="ListParagraph"/>
        <w:numPr>
          <w:ilvl w:val="0"/>
          <w:numId w:val="28"/>
        </w:numPr>
        <w:ind w:firstLine="0"/>
        <w:contextualSpacing/>
        <w:rPr>
          <w:rFonts w:ascii="Arial" w:hAnsi="Arial" w:cs="Arial"/>
          <w:sz w:val="22"/>
          <w:szCs w:val="22"/>
        </w:rPr>
      </w:pPr>
      <w:r w:rsidRPr="00C850CD">
        <w:rPr>
          <w:rFonts w:ascii="Arial" w:hAnsi="Arial" w:cs="Arial"/>
          <w:sz w:val="22"/>
          <w:szCs w:val="22"/>
        </w:rPr>
        <w:t>The Panel discussed and determined that this criterion is acceptable as proposed.</w:t>
      </w:r>
    </w:p>
    <w:p w14:paraId="3484599E" w14:textId="77777777" w:rsidR="008C6FEC" w:rsidRPr="00C850CD" w:rsidRDefault="008C6FEC" w:rsidP="008C6FEC">
      <w:pPr>
        <w:rPr>
          <w:rFonts w:ascii="Arial" w:hAnsi="Arial" w:cs="Arial"/>
          <w:sz w:val="22"/>
          <w:szCs w:val="22"/>
        </w:rPr>
      </w:pPr>
    </w:p>
    <w:p w14:paraId="546ECE99" w14:textId="77777777" w:rsidR="008C6FEC" w:rsidRPr="00C850CD" w:rsidRDefault="008C6FEC" w:rsidP="008C6FEC">
      <w:pPr>
        <w:ind w:left="720" w:hanging="360"/>
        <w:rPr>
          <w:rFonts w:ascii="Arial" w:hAnsi="Arial" w:cs="Arial"/>
          <w:sz w:val="22"/>
          <w:szCs w:val="22"/>
        </w:rPr>
      </w:pPr>
      <w:r w:rsidRPr="00C850CD">
        <w:rPr>
          <w:rFonts w:ascii="Arial" w:hAnsi="Arial" w:cs="Arial"/>
          <w:sz w:val="22"/>
          <w:szCs w:val="22"/>
        </w:rPr>
        <w:t>3.</w:t>
      </w:r>
      <w:r w:rsidRPr="00C850CD">
        <w:rPr>
          <w:rFonts w:ascii="Arial" w:hAnsi="Arial" w:cs="Arial"/>
          <w:sz w:val="22"/>
          <w:szCs w:val="22"/>
        </w:rPr>
        <w:tab/>
      </w:r>
      <w:r w:rsidRPr="00C850CD">
        <w:rPr>
          <w:rFonts w:ascii="Arial" w:hAnsi="Arial" w:cs="Arial"/>
          <w:sz w:val="22"/>
          <w:szCs w:val="22"/>
          <w:u w:val="single"/>
        </w:rPr>
        <w:t>Extractions of such groundwater must provide a Regional Benefit to the Basin as a whole and not just to the extracting party.</w:t>
      </w:r>
    </w:p>
    <w:p w14:paraId="39F8B95F" w14:textId="77777777" w:rsidR="008C6FEC" w:rsidRPr="00C850CD" w:rsidRDefault="008C6FEC" w:rsidP="008C6FEC">
      <w:pPr>
        <w:rPr>
          <w:rFonts w:ascii="Arial" w:hAnsi="Arial" w:cs="Arial"/>
          <w:sz w:val="22"/>
          <w:szCs w:val="22"/>
        </w:rPr>
      </w:pPr>
    </w:p>
    <w:p w14:paraId="15EC39AC" w14:textId="77777777" w:rsidR="008C6FEC" w:rsidRPr="00C850CD" w:rsidRDefault="008C6FEC" w:rsidP="008C6FEC">
      <w:pPr>
        <w:ind w:left="720"/>
        <w:rPr>
          <w:rFonts w:ascii="Arial" w:hAnsi="Arial" w:cs="Arial"/>
          <w:sz w:val="22"/>
          <w:szCs w:val="22"/>
        </w:rPr>
      </w:pPr>
      <w:r w:rsidRPr="00C850CD">
        <w:rPr>
          <w:rFonts w:ascii="Arial" w:hAnsi="Arial" w:cs="Arial"/>
          <w:sz w:val="22"/>
          <w:szCs w:val="22"/>
        </w:rPr>
        <w:t xml:space="preserve">Ms. Hastings read the definition of “Regional Benefit” (page 5, paragraph 27 of the Judgment) to the Panel. </w:t>
      </w:r>
    </w:p>
    <w:p w14:paraId="226D2BE4" w14:textId="77777777" w:rsidR="008C6FEC" w:rsidRPr="00C850CD" w:rsidRDefault="008C6FEC" w:rsidP="008C6FEC">
      <w:pPr>
        <w:ind w:left="720"/>
        <w:rPr>
          <w:rFonts w:ascii="Arial" w:hAnsi="Arial" w:cs="Arial"/>
          <w:sz w:val="22"/>
          <w:szCs w:val="22"/>
        </w:rPr>
      </w:pPr>
    </w:p>
    <w:p w14:paraId="51398A57" w14:textId="77777777" w:rsidR="008C6FEC" w:rsidRPr="00C850CD" w:rsidRDefault="008C6FEC" w:rsidP="008C6FEC">
      <w:pPr>
        <w:pStyle w:val="ListParagraph"/>
        <w:numPr>
          <w:ilvl w:val="0"/>
          <w:numId w:val="28"/>
        </w:numPr>
        <w:ind w:firstLine="0"/>
        <w:contextualSpacing/>
        <w:rPr>
          <w:rFonts w:ascii="Arial" w:hAnsi="Arial" w:cs="Arial"/>
          <w:sz w:val="22"/>
          <w:szCs w:val="22"/>
        </w:rPr>
      </w:pPr>
      <w:r w:rsidRPr="00C850CD">
        <w:rPr>
          <w:rFonts w:ascii="Arial" w:hAnsi="Arial" w:cs="Arial"/>
          <w:sz w:val="22"/>
          <w:szCs w:val="22"/>
        </w:rPr>
        <w:t xml:space="preserve">The Panel discussed and determined that this criterion is acceptable as proposed. </w:t>
      </w:r>
    </w:p>
    <w:p w14:paraId="277D1482" w14:textId="77777777" w:rsidR="008C6FEC" w:rsidRPr="00C850CD" w:rsidRDefault="008C6FEC" w:rsidP="008C6FEC">
      <w:pPr>
        <w:rPr>
          <w:rFonts w:ascii="Arial" w:hAnsi="Arial" w:cs="Arial"/>
          <w:b/>
          <w:sz w:val="22"/>
          <w:szCs w:val="22"/>
        </w:rPr>
      </w:pPr>
    </w:p>
    <w:p w14:paraId="04887E18" w14:textId="77777777" w:rsidR="008C6FEC" w:rsidRPr="00C850CD" w:rsidRDefault="008C6FEC" w:rsidP="008C6FEC">
      <w:pPr>
        <w:ind w:left="720" w:hanging="360"/>
        <w:rPr>
          <w:rFonts w:ascii="Arial" w:hAnsi="Arial" w:cs="Arial"/>
          <w:sz w:val="22"/>
          <w:szCs w:val="22"/>
          <w:u w:val="single"/>
        </w:rPr>
      </w:pPr>
      <w:r w:rsidRPr="00C850CD">
        <w:rPr>
          <w:rFonts w:ascii="Arial" w:hAnsi="Arial" w:cs="Arial"/>
          <w:sz w:val="22"/>
          <w:szCs w:val="22"/>
        </w:rPr>
        <w:t>4.</w:t>
      </w:r>
      <w:r w:rsidRPr="00C850CD">
        <w:rPr>
          <w:rFonts w:ascii="Arial" w:hAnsi="Arial" w:cs="Arial"/>
          <w:sz w:val="22"/>
          <w:szCs w:val="22"/>
        </w:rPr>
        <w:tab/>
      </w:r>
      <w:r w:rsidRPr="00C850CD">
        <w:rPr>
          <w:rFonts w:ascii="Arial" w:hAnsi="Arial" w:cs="Arial"/>
          <w:sz w:val="22"/>
          <w:szCs w:val="22"/>
          <w:u w:val="single"/>
        </w:rPr>
        <w:t xml:space="preserve">All extractions pursuant to this Paragraph V.15 are subject to the payment of the Replenishment Assessment. </w:t>
      </w:r>
    </w:p>
    <w:p w14:paraId="035A2169" w14:textId="77777777" w:rsidR="008C6FEC" w:rsidRPr="00C850CD" w:rsidRDefault="008C6FEC" w:rsidP="008C6FEC">
      <w:pPr>
        <w:ind w:left="720" w:hanging="720"/>
        <w:rPr>
          <w:rFonts w:ascii="Arial" w:hAnsi="Arial" w:cs="Arial"/>
          <w:sz w:val="22"/>
          <w:szCs w:val="22"/>
        </w:rPr>
      </w:pPr>
    </w:p>
    <w:p w14:paraId="33C05F95" w14:textId="77777777" w:rsidR="008C6FEC" w:rsidRPr="00C850CD" w:rsidRDefault="008C6FEC" w:rsidP="008C6FEC">
      <w:pPr>
        <w:ind w:left="720" w:hanging="720"/>
        <w:rPr>
          <w:rFonts w:ascii="Arial" w:hAnsi="Arial" w:cs="Arial"/>
          <w:sz w:val="22"/>
          <w:szCs w:val="22"/>
        </w:rPr>
      </w:pPr>
      <w:r w:rsidRPr="00C850CD">
        <w:rPr>
          <w:rFonts w:ascii="Arial" w:hAnsi="Arial" w:cs="Arial"/>
          <w:sz w:val="22"/>
          <w:szCs w:val="22"/>
        </w:rPr>
        <w:tab/>
        <w:t xml:space="preserve">Ted Johnson provided an overview of how the Replenishment Assessment is determined and confirmed that the entity purchasing the extracted water pays for the RA. </w:t>
      </w:r>
    </w:p>
    <w:p w14:paraId="761FB7EF" w14:textId="77777777" w:rsidR="008C6FEC" w:rsidRPr="00C850CD" w:rsidRDefault="008C6FEC" w:rsidP="008C6FEC">
      <w:pPr>
        <w:ind w:left="720" w:hanging="720"/>
        <w:rPr>
          <w:rFonts w:ascii="Arial" w:hAnsi="Arial" w:cs="Arial"/>
          <w:sz w:val="22"/>
          <w:szCs w:val="22"/>
        </w:rPr>
      </w:pPr>
    </w:p>
    <w:p w14:paraId="39E03FBD" w14:textId="77777777" w:rsidR="008C6FEC" w:rsidRPr="00C850CD" w:rsidRDefault="008C6FEC" w:rsidP="008C6FEC">
      <w:pPr>
        <w:pStyle w:val="ListParagraph"/>
        <w:numPr>
          <w:ilvl w:val="0"/>
          <w:numId w:val="28"/>
        </w:numPr>
        <w:ind w:firstLine="0"/>
        <w:contextualSpacing/>
        <w:rPr>
          <w:rFonts w:ascii="Arial" w:hAnsi="Arial" w:cs="Arial"/>
          <w:sz w:val="22"/>
          <w:szCs w:val="22"/>
        </w:rPr>
      </w:pPr>
      <w:r w:rsidRPr="00C850CD">
        <w:rPr>
          <w:rFonts w:ascii="Arial" w:hAnsi="Arial" w:cs="Arial"/>
          <w:sz w:val="22"/>
          <w:szCs w:val="22"/>
        </w:rPr>
        <w:t xml:space="preserve">The Panel discussed and determined that this criterion is acceptable as proposed. </w:t>
      </w:r>
    </w:p>
    <w:p w14:paraId="6AFA0F7F" w14:textId="77777777" w:rsidR="008C6FEC" w:rsidRPr="00C850CD" w:rsidRDefault="008C6FEC" w:rsidP="008C6FEC">
      <w:pPr>
        <w:rPr>
          <w:rFonts w:ascii="Arial" w:hAnsi="Arial" w:cs="Arial"/>
          <w:b/>
          <w:sz w:val="22"/>
          <w:szCs w:val="22"/>
        </w:rPr>
      </w:pPr>
    </w:p>
    <w:p w14:paraId="1631732D" w14:textId="77777777" w:rsidR="008C6FEC" w:rsidRPr="00C850CD" w:rsidRDefault="008C6FEC" w:rsidP="008C6FEC">
      <w:pPr>
        <w:ind w:left="720" w:hanging="360"/>
        <w:rPr>
          <w:rFonts w:ascii="Arial" w:hAnsi="Arial" w:cs="Arial"/>
          <w:sz w:val="22"/>
          <w:szCs w:val="22"/>
          <w:u w:val="single"/>
        </w:rPr>
      </w:pPr>
      <w:r w:rsidRPr="00C850CD">
        <w:rPr>
          <w:rFonts w:ascii="Arial" w:hAnsi="Arial" w:cs="Arial"/>
          <w:sz w:val="22"/>
          <w:szCs w:val="22"/>
        </w:rPr>
        <w:t>5.</w:t>
      </w:r>
      <w:r w:rsidRPr="00C850CD">
        <w:rPr>
          <w:rFonts w:ascii="Arial" w:hAnsi="Arial" w:cs="Arial"/>
          <w:sz w:val="22"/>
          <w:szCs w:val="22"/>
        </w:rPr>
        <w:tab/>
      </w:r>
      <w:r w:rsidRPr="00C850CD">
        <w:rPr>
          <w:rFonts w:ascii="Arial" w:hAnsi="Arial" w:cs="Arial"/>
          <w:sz w:val="22"/>
          <w:szCs w:val="22"/>
          <w:u w:val="single"/>
        </w:rPr>
        <w:t xml:space="preserve">All new projects that seek to extract groundwater pursuant to this Paragraph V.15 shall be reviewed and approved by the following entities: (1) the Water Rights Panel and (2) WRD in its capacity as the </w:t>
      </w:r>
      <w:proofErr w:type="spellStart"/>
      <w:r w:rsidRPr="00C850CD">
        <w:rPr>
          <w:rFonts w:ascii="Arial" w:hAnsi="Arial" w:cs="Arial"/>
          <w:sz w:val="22"/>
          <w:szCs w:val="22"/>
          <w:u w:val="single"/>
        </w:rPr>
        <w:t>Watermaster</w:t>
      </w:r>
      <w:proofErr w:type="spellEnd"/>
      <w:r w:rsidRPr="00C850CD">
        <w:rPr>
          <w:rFonts w:ascii="Arial" w:hAnsi="Arial" w:cs="Arial"/>
          <w:sz w:val="22"/>
          <w:szCs w:val="22"/>
          <w:u w:val="single"/>
        </w:rPr>
        <w:t xml:space="preserve"> Administrative Body. Those entities shall review such projects using the procedures generally described in the following subsections of Paragraph V.13.B: subsections (2), (6), (8), and (9); the second and third sentences of subsection (1); the first sentence of subsection (4); and the last sentence of subsection (7). The findings of the Water Rights Panel and WRD in its capacity as the </w:t>
      </w:r>
      <w:proofErr w:type="spellStart"/>
      <w:r w:rsidRPr="00C850CD">
        <w:rPr>
          <w:rFonts w:ascii="Arial" w:hAnsi="Arial" w:cs="Arial"/>
          <w:sz w:val="22"/>
          <w:szCs w:val="22"/>
          <w:u w:val="single"/>
        </w:rPr>
        <w:t>Watermaster</w:t>
      </w:r>
      <w:proofErr w:type="spellEnd"/>
      <w:r w:rsidRPr="00C850CD">
        <w:rPr>
          <w:rFonts w:ascii="Arial" w:hAnsi="Arial" w:cs="Arial"/>
          <w:sz w:val="22"/>
          <w:szCs w:val="22"/>
          <w:u w:val="single"/>
        </w:rPr>
        <w:t xml:space="preserve"> Administrative Body shall include a determination that the project is Technically Feasible and will not cause </w:t>
      </w:r>
      <w:r w:rsidRPr="00C850CD">
        <w:rPr>
          <w:rFonts w:ascii="Arial" w:hAnsi="Arial" w:cs="Arial"/>
          <w:sz w:val="22"/>
          <w:szCs w:val="22"/>
          <w:u w:val="single"/>
        </w:rPr>
        <w:lastRenderedPageBreak/>
        <w:t xml:space="preserve">Material Physical Harm. Any new project that would be carried out by WRD pursuant to this Paragraph V.15 would not constitute a conflict of interest within the meaning of Paragraph V.13.B (8) as to WRD’s role as </w:t>
      </w:r>
      <w:proofErr w:type="spellStart"/>
      <w:r w:rsidRPr="00C850CD">
        <w:rPr>
          <w:rFonts w:ascii="Arial" w:hAnsi="Arial" w:cs="Arial"/>
          <w:sz w:val="22"/>
          <w:szCs w:val="22"/>
          <w:u w:val="single"/>
        </w:rPr>
        <w:t>Watermaster</w:t>
      </w:r>
      <w:proofErr w:type="spellEnd"/>
      <w:r w:rsidRPr="00C850CD">
        <w:rPr>
          <w:rFonts w:ascii="Arial" w:hAnsi="Arial" w:cs="Arial"/>
          <w:sz w:val="22"/>
          <w:szCs w:val="22"/>
          <w:u w:val="single"/>
        </w:rPr>
        <w:t xml:space="preserve"> Administrative Body.</w:t>
      </w:r>
    </w:p>
    <w:p w14:paraId="021C3887" w14:textId="77777777" w:rsidR="008C6FEC" w:rsidRPr="00C850CD" w:rsidRDefault="008C6FEC" w:rsidP="008C6FEC">
      <w:pPr>
        <w:rPr>
          <w:rFonts w:ascii="Arial" w:hAnsi="Arial" w:cs="Arial"/>
          <w:b/>
          <w:sz w:val="22"/>
          <w:szCs w:val="22"/>
        </w:rPr>
      </w:pPr>
    </w:p>
    <w:p w14:paraId="0FB148D8" w14:textId="77777777" w:rsidR="008C6FEC" w:rsidRPr="00C850CD" w:rsidRDefault="008C6FEC" w:rsidP="008C6FEC">
      <w:pPr>
        <w:ind w:left="720" w:hanging="720"/>
        <w:rPr>
          <w:rFonts w:ascii="Arial" w:hAnsi="Arial" w:cs="Arial"/>
          <w:sz w:val="22"/>
          <w:szCs w:val="22"/>
        </w:rPr>
      </w:pPr>
      <w:r w:rsidRPr="00C850CD">
        <w:rPr>
          <w:rFonts w:ascii="Arial" w:hAnsi="Arial" w:cs="Arial"/>
          <w:b/>
          <w:sz w:val="22"/>
          <w:szCs w:val="22"/>
        </w:rPr>
        <w:tab/>
      </w:r>
      <w:r w:rsidRPr="00C850CD">
        <w:rPr>
          <w:rFonts w:ascii="Arial" w:hAnsi="Arial" w:cs="Arial"/>
          <w:sz w:val="22"/>
          <w:szCs w:val="22"/>
        </w:rPr>
        <w:t xml:space="preserve">Ms. Hastings clarified that only those provisions in Paragraph V.13.B that are applicable to the projects at hand are included in the Proposed Order. The excluded provisions of Paragraph V.13.B pertain to storage projects and thus not helpful to the analysis of extraction exemptions and not included in Paragraph V.13.B.5. </w:t>
      </w:r>
    </w:p>
    <w:p w14:paraId="1F4449FC" w14:textId="77777777" w:rsidR="008C6FEC" w:rsidRPr="00C850CD" w:rsidRDefault="008C6FEC" w:rsidP="008C6FEC">
      <w:pPr>
        <w:ind w:left="720" w:hanging="720"/>
        <w:rPr>
          <w:rFonts w:ascii="Arial" w:hAnsi="Arial" w:cs="Arial"/>
          <w:sz w:val="22"/>
          <w:szCs w:val="22"/>
        </w:rPr>
      </w:pPr>
    </w:p>
    <w:p w14:paraId="19D705EA" w14:textId="77777777" w:rsidR="008C6FEC" w:rsidRPr="002B25A9" w:rsidRDefault="008C6FEC" w:rsidP="008C6FEC">
      <w:pPr>
        <w:pStyle w:val="ListParagraph"/>
        <w:numPr>
          <w:ilvl w:val="0"/>
          <w:numId w:val="28"/>
        </w:numPr>
        <w:ind w:firstLine="0"/>
        <w:contextualSpacing/>
        <w:rPr>
          <w:rFonts w:ascii="Arial" w:hAnsi="Arial" w:cs="Arial"/>
          <w:sz w:val="22"/>
          <w:szCs w:val="22"/>
        </w:rPr>
      </w:pPr>
      <w:r w:rsidRPr="00C850CD">
        <w:rPr>
          <w:rFonts w:ascii="Arial" w:hAnsi="Arial" w:cs="Arial"/>
          <w:sz w:val="22"/>
          <w:szCs w:val="22"/>
        </w:rPr>
        <w:t xml:space="preserve">The Panel reviewed and discussed the provisions in the Judgment referenced in criterion 5 and determined that this criterion is acceptable as proposed. </w:t>
      </w:r>
    </w:p>
    <w:p w14:paraId="690AB2C7" w14:textId="77777777" w:rsidR="008C6FEC" w:rsidRPr="00C850CD" w:rsidRDefault="008C6FEC" w:rsidP="008C6FEC">
      <w:pPr>
        <w:rPr>
          <w:rFonts w:ascii="Arial" w:hAnsi="Arial" w:cs="Arial"/>
          <w:sz w:val="22"/>
          <w:szCs w:val="22"/>
        </w:rPr>
      </w:pPr>
    </w:p>
    <w:p w14:paraId="5A797527" w14:textId="77777777" w:rsidR="008C6FEC" w:rsidRPr="002B25A9" w:rsidRDefault="008C6FEC" w:rsidP="008C6FEC">
      <w:pPr>
        <w:rPr>
          <w:rFonts w:ascii="Arial" w:hAnsi="Arial" w:cs="Arial"/>
          <w:sz w:val="22"/>
          <w:szCs w:val="22"/>
        </w:rPr>
      </w:pPr>
      <w:r>
        <w:rPr>
          <w:rFonts w:ascii="Arial" w:hAnsi="Arial" w:cs="Arial"/>
          <w:b/>
          <w:sz w:val="22"/>
          <w:szCs w:val="22"/>
          <w:u w:val="single"/>
        </w:rPr>
        <w:t>Action</w:t>
      </w:r>
      <w:r>
        <w:rPr>
          <w:rFonts w:ascii="Arial" w:hAnsi="Arial" w:cs="Arial"/>
          <w:b/>
          <w:sz w:val="22"/>
          <w:szCs w:val="22"/>
        </w:rPr>
        <w:t>:</w:t>
      </w:r>
    </w:p>
    <w:p w14:paraId="0090327D" w14:textId="77777777" w:rsidR="008C6FEC" w:rsidRPr="00C850CD" w:rsidRDefault="008C6FEC" w:rsidP="008C6FEC">
      <w:pPr>
        <w:rPr>
          <w:rFonts w:ascii="Arial" w:hAnsi="Arial" w:cs="Arial"/>
          <w:sz w:val="22"/>
          <w:szCs w:val="22"/>
        </w:rPr>
      </w:pPr>
    </w:p>
    <w:p w14:paraId="36ED864E" w14:textId="77777777" w:rsidR="008C6FEC" w:rsidRPr="000D5551" w:rsidRDefault="008C6FEC" w:rsidP="008C6FEC">
      <w:pPr>
        <w:pStyle w:val="ListParagraph"/>
        <w:numPr>
          <w:ilvl w:val="0"/>
          <w:numId w:val="28"/>
        </w:numPr>
        <w:contextualSpacing/>
        <w:rPr>
          <w:rFonts w:ascii="Arial" w:hAnsi="Arial" w:cs="Arial"/>
          <w:sz w:val="22"/>
          <w:szCs w:val="22"/>
        </w:rPr>
      </w:pPr>
      <w:r w:rsidRPr="000D5551">
        <w:rPr>
          <w:rFonts w:ascii="Arial" w:hAnsi="Arial" w:cs="Arial"/>
          <w:sz w:val="22"/>
          <w:szCs w:val="22"/>
        </w:rPr>
        <w:t>Ron Sorensen moved to withdraw the Panel’s September 4</w:t>
      </w:r>
      <w:r w:rsidRPr="000D5551">
        <w:rPr>
          <w:rFonts w:ascii="Arial" w:hAnsi="Arial" w:cs="Arial"/>
          <w:sz w:val="22"/>
          <w:szCs w:val="22"/>
          <w:vertAlign w:val="superscript"/>
        </w:rPr>
        <w:t>th</w:t>
      </w:r>
      <w:r w:rsidRPr="000D5551">
        <w:rPr>
          <w:rFonts w:ascii="Arial" w:hAnsi="Arial" w:cs="Arial"/>
          <w:sz w:val="22"/>
          <w:szCs w:val="22"/>
        </w:rPr>
        <w:t xml:space="preserve"> approval to support WRD’s Motion to Amend filed on September 21, 2018. Toby Moore seconded the motion and the Panel voted unanimously to withdraw its September 4</w:t>
      </w:r>
      <w:r w:rsidRPr="000D5551">
        <w:rPr>
          <w:rFonts w:ascii="Arial" w:hAnsi="Arial" w:cs="Arial"/>
          <w:sz w:val="22"/>
          <w:szCs w:val="22"/>
          <w:vertAlign w:val="superscript"/>
        </w:rPr>
        <w:t>th</w:t>
      </w:r>
      <w:r w:rsidRPr="000D5551">
        <w:rPr>
          <w:rFonts w:ascii="Arial" w:hAnsi="Arial" w:cs="Arial"/>
          <w:sz w:val="22"/>
          <w:szCs w:val="22"/>
        </w:rPr>
        <w:t xml:space="preserve"> approval to support WRD’s Motion to Amend.</w:t>
      </w:r>
    </w:p>
    <w:p w14:paraId="51462E36" w14:textId="77777777" w:rsidR="008C6FEC" w:rsidRPr="00C850CD" w:rsidRDefault="008C6FEC" w:rsidP="008C6FEC">
      <w:pPr>
        <w:rPr>
          <w:rFonts w:ascii="Arial" w:hAnsi="Arial" w:cs="Arial"/>
          <w:sz w:val="22"/>
          <w:szCs w:val="22"/>
        </w:rPr>
      </w:pPr>
    </w:p>
    <w:p w14:paraId="0C67A4B0" w14:textId="77777777" w:rsidR="008C6FEC" w:rsidRPr="00C850CD" w:rsidRDefault="008C6FEC" w:rsidP="008C6FEC">
      <w:pPr>
        <w:pStyle w:val="ListParagraph"/>
        <w:numPr>
          <w:ilvl w:val="0"/>
          <w:numId w:val="30"/>
        </w:numPr>
        <w:contextualSpacing/>
        <w:rPr>
          <w:rFonts w:ascii="Arial" w:hAnsi="Arial" w:cs="Arial"/>
          <w:sz w:val="22"/>
          <w:szCs w:val="22"/>
        </w:rPr>
      </w:pPr>
      <w:r w:rsidRPr="00C850CD">
        <w:rPr>
          <w:rFonts w:ascii="Arial" w:hAnsi="Arial" w:cs="Arial"/>
          <w:sz w:val="22"/>
          <w:szCs w:val="22"/>
        </w:rPr>
        <w:t xml:space="preserve">Rob </w:t>
      </w:r>
      <w:proofErr w:type="spellStart"/>
      <w:r w:rsidRPr="00C850CD">
        <w:rPr>
          <w:rFonts w:ascii="Arial" w:hAnsi="Arial" w:cs="Arial"/>
          <w:sz w:val="22"/>
          <w:szCs w:val="22"/>
        </w:rPr>
        <w:t>Beste</w:t>
      </w:r>
      <w:proofErr w:type="spellEnd"/>
      <w:r w:rsidRPr="00C850CD">
        <w:rPr>
          <w:rFonts w:ascii="Arial" w:hAnsi="Arial" w:cs="Arial"/>
          <w:sz w:val="22"/>
          <w:szCs w:val="22"/>
        </w:rPr>
        <w:t xml:space="preserve"> moved to support WRD’s Proposed Order, as redlined, (Attachment A) with the following revisions: </w:t>
      </w:r>
    </w:p>
    <w:p w14:paraId="7F25A9F5" w14:textId="77777777" w:rsidR="008C6FEC" w:rsidRPr="00C850CD" w:rsidRDefault="008C6FEC" w:rsidP="008C6FEC">
      <w:pPr>
        <w:ind w:left="720"/>
        <w:rPr>
          <w:rFonts w:ascii="Arial" w:hAnsi="Arial" w:cs="Arial"/>
          <w:sz w:val="22"/>
          <w:szCs w:val="22"/>
        </w:rPr>
      </w:pPr>
    </w:p>
    <w:p w14:paraId="62F61AC8" w14:textId="77777777" w:rsidR="008C6FEC" w:rsidRPr="00C850CD" w:rsidRDefault="008C6FEC" w:rsidP="008C6FEC">
      <w:pPr>
        <w:pStyle w:val="ListParagraph"/>
        <w:numPr>
          <w:ilvl w:val="0"/>
          <w:numId w:val="31"/>
        </w:numPr>
        <w:contextualSpacing/>
        <w:rPr>
          <w:rFonts w:ascii="Arial" w:hAnsi="Arial" w:cs="Arial"/>
          <w:sz w:val="22"/>
          <w:szCs w:val="22"/>
        </w:rPr>
      </w:pPr>
      <w:r w:rsidRPr="00C850CD">
        <w:rPr>
          <w:rFonts w:ascii="Arial" w:hAnsi="Arial" w:cs="Arial"/>
          <w:sz w:val="22"/>
          <w:szCs w:val="22"/>
        </w:rPr>
        <w:t xml:space="preserve">The title of proposed paragraph 15 is changed to: </w:t>
      </w:r>
      <w:r w:rsidRPr="00C850CD">
        <w:rPr>
          <w:rFonts w:ascii="Arial" w:hAnsi="Arial" w:cs="Arial"/>
          <w:b/>
          <w:i/>
          <w:sz w:val="22"/>
          <w:szCs w:val="22"/>
        </w:rPr>
        <w:t>Extraction Exemption</w:t>
      </w:r>
      <w:r w:rsidRPr="00C850CD">
        <w:rPr>
          <w:rFonts w:ascii="Arial" w:hAnsi="Arial" w:cs="Arial"/>
          <w:sz w:val="22"/>
          <w:szCs w:val="22"/>
        </w:rPr>
        <w:t xml:space="preserve">  </w:t>
      </w:r>
    </w:p>
    <w:p w14:paraId="166E5163" w14:textId="77777777" w:rsidR="008C6FEC" w:rsidRPr="00C850CD" w:rsidRDefault="008C6FEC" w:rsidP="008C6FEC">
      <w:pPr>
        <w:pStyle w:val="ListParagraph"/>
        <w:numPr>
          <w:ilvl w:val="0"/>
          <w:numId w:val="31"/>
        </w:numPr>
        <w:contextualSpacing/>
        <w:rPr>
          <w:rFonts w:ascii="Arial" w:hAnsi="Arial" w:cs="Arial"/>
          <w:sz w:val="22"/>
          <w:szCs w:val="22"/>
        </w:rPr>
      </w:pPr>
      <w:r w:rsidRPr="00C850CD">
        <w:rPr>
          <w:rFonts w:ascii="Arial" w:hAnsi="Arial" w:cs="Arial"/>
          <w:sz w:val="22"/>
          <w:szCs w:val="22"/>
        </w:rPr>
        <w:t xml:space="preserve">The addition of a reporting requirement by WRD on at least an annual basis, included in the annual </w:t>
      </w:r>
      <w:proofErr w:type="spellStart"/>
      <w:r w:rsidRPr="00C850CD">
        <w:rPr>
          <w:rFonts w:ascii="Arial" w:hAnsi="Arial" w:cs="Arial"/>
          <w:sz w:val="22"/>
          <w:szCs w:val="22"/>
        </w:rPr>
        <w:t>Watermaster</w:t>
      </w:r>
      <w:proofErr w:type="spellEnd"/>
      <w:r w:rsidRPr="00C850CD">
        <w:rPr>
          <w:rFonts w:ascii="Arial" w:hAnsi="Arial" w:cs="Arial"/>
          <w:sz w:val="22"/>
          <w:szCs w:val="22"/>
        </w:rPr>
        <w:t xml:space="preserve"> Report. </w:t>
      </w:r>
    </w:p>
    <w:p w14:paraId="2134F791" w14:textId="77777777" w:rsidR="008C6FEC" w:rsidRPr="00C850CD" w:rsidRDefault="008C6FEC" w:rsidP="008C6FEC">
      <w:pPr>
        <w:rPr>
          <w:rFonts w:ascii="Arial" w:hAnsi="Arial" w:cs="Arial"/>
          <w:sz w:val="22"/>
          <w:szCs w:val="22"/>
        </w:rPr>
      </w:pPr>
    </w:p>
    <w:p w14:paraId="080A3CC9" w14:textId="77777777" w:rsidR="008C6FEC" w:rsidRDefault="008C6FEC" w:rsidP="008C6FEC">
      <w:pPr>
        <w:rPr>
          <w:rFonts w:ascii="Arial" w:hAnsi="Arial" w:cs="Arial"/>
          <w:sz w:val="22"/>
          <w:szCs w:val="22"/>
        </w:rPr>
      </w:pPr>
      <w:r w:rsidRPr="00C850CD">
        <w:rPr>
          <w:rFonts w:ascii="Arial" w:hAnsi="Arial" w:cs="Arial"/>
          <w:sz w:val="22"/>
          <w:szCs w:val="22"/>
        </w:rPr>
        <w:tab/>
      </w:r>
      <w:r>
        <w:rPr>
          <w:rFonts w:ascii="Arial" w:hAnsi="Arial" w:cs="Arial"/>
          <w:sz w:val="22"/>
          <w:szCs w:val="22"/>
        </w:rPr>
        <w:tab/>
      </w:r>
      <w:r w:rsidRPr="00C850CD">
        <w:rPr>
          <w:rFonts w:ascii="Arial" w:hAnsi="Arial" w:cs="Arial"/>
          <w:sz w:val="22"/>
          <w:szCs w:val="22"/>
        </w:rPr>
        <w:t>Toby Moore seconded the motion and the Panel voted unanimously to approve.</w:t>
      </w:r>
    </w:p>
    <w:p w14:paraId="0BCAACF6" w14:textId="77777777" w:rsidR="008C6FEC" w:rsidRPr="00C850CD" w:rsidRDefault="008C6FEC" w:rsidP="008C6FEC">
      <w:pPr>
        <w:rPr>
          <w:rFonts w:ascii="Arial" w:hAnsi="Arial" w:cs="Arial"/>
          <w:b/>
          <w:sz w:val="22"/>
          <w:szCs w:val="22"/>
        </w:rPr>
      </w:pPr>
    </w:p>
    <w:p w14:paraId="795A06D8" w14:textId="77777777" w:rsidR="008C6FEC" w:rsidRPr="00147207" w:rsidRDefault="008C6FEC" w:rsidP="008C6FEC">
      <w:pPr>
        <w:widowControl w:val="0"/>
        <w:tabs>
          <w:tab w:val="left" w:pos="-1440"/>
        </w:tabs>
        <w:ind w:left="360" w:hanging="360"/>
        <w:rPr>
          <w:rFonts w:ascii="Arial" w:hAnsi="Arial" w:cs="Arial"/>
          <w:sz w:val="22"/>
          <w:szCs w:val="22"/>
        </w:rPr>
      </w:pPr>
      <w:r w:rsidRPr="00C435DF">
        <w:rPr>
          <w:rFonts w:ascii="Arial" w:hAnsi="Arial" w:cs="Arial"/>
          <w:b/>
          <w:sz w:val="22"/>
          <w:szCs w:val="22"/>
        </w:rPr>
        <w:t xml:space="preserve">2. </w:t>
      </w:r>
      <w:r w:rsidRPr="00C435DF">
        <w:rPr>
          <w:rFonts w:ascii="Arial" w:hAnsi="Arial" w:cs="Arial"/>
          <w:b/>
          <w:sz w:val="22"/>
          <w:szCs w:val="22"/>
        </w:rPr>
        <w:tab/>
      </w:r>
      <w:r w:rsidRPr="00147207">
        <w:rPr>
          <w:rFonts w:ascii="Arial" w:hAnsi="Arial" w:cs="Arial"/>
          <w:b/>
          <w:sz w:val="22"/>
          <w:szCs w:val="22"/>
        </w:rPr>
        <w:t xml:space="preserve">Re-consider and make findings regarding Goldsworthy </w:t>
      </w:r>
      <w:proofErr w:type="spellStart"/>
      <w:r w:rsidRPr="00147207">
        <w:rPr>
          <w:rFonts w:ascii="Arial" w:hAnsi="Arial" w:cs="Arial"/>
          <w:b/>
          <w:sz w:val="22"/>
          <w:szCs w:val="22"/>
        </w:rPr>
        <w:t>Desalter</w:t>
      </w:r>
      <w:proofErr w:type="spellEnd"/>
      <w:r w:rsidRPr="00147207">
        <w:rPr>
          <w:rFonts w:ascii="Arial" w:hAnsi="Arial" w:cs="Arial"/>
          <w:b/>
          <w:sz w:val="22"/>
          <w:szCs w:val="22"/>
        </w:rPr>
        <w:t xml:space="preserve"> (Attachments B and C)</w:t>
      </w:r>
    </w:p>
    <w:p w14:paraId="0DC5967D" w14:textId="77777777" w:rsidR="008C6FEC" w:rsidRPr="00C850CD" w:rsidRDefault="008C6FEC" w:rsidP="008C6FEC">
      <w:pPr>
        <w:rPr>
          <w:rFonts w:ascii="Arial" w:hAnsi="Arial" w:cs="Arial"/>
          <w:sz w:val="22"/>
          <w:szCs w:val="22"/>
        </w:rPr>
      </w:pPr>
    </w:p>
    <w:p w14:paraId="702B035D" w14:textId="77777777" w:rsidR="008C6FEC" w:rsidRPr="00C850CD" w:rsidRDefault="008C6FEC" w:rsidP="008C6FEC">
      <w:pPr>
        <w:rPr>
          <w:rFonts w:ascii="Arial" w:hAnsi="Arial" w:cs="Arial"/>
          <w:b/>
          <w:sz w:val="22"/>
          <w:szCs w:val="22"/>
          <w:u w:val="single"/>
        </w:rPr>
      </w:pPr>
      <w:r>
        <w:rPr>
          <w:rFonts w:ascii="Arial" w:hAnsi="Arial" w:cs="Arial"/>
          <w:b/>
          <w:sz w:val="22"/>
          <w:szCs w:val="22"/>
          <w:u w:val="single"/>
        </w:rPr>
        <w:t>Discussion and findings:</w:t>
      </w:r>
    </w:p>
    <w:p w14:paraId="3D2CEB57" w14:textId="77777777" w:rsidR="008C6FEC" w:rsidRPr="00C850CD" w:rsidRDefault="008C6FEC" w:rsidP="008C6FEC">
      <w:pPr>
        <w:rPr>
          <w:rFonts w:ascii="Arial" w:hAnsi="Arial" w:cs="Arial"/>
          <w:sz w:val="22"/>
          <w:szCs w:val="22"/>
        </w:rPr>
      </w:pPr>
    </w:p>
    <w:p w14:paraId="7F4D3973" w14:textId="77777777" w:rsidR="008C6FEC" w:rsidRPr="00C850CD" w:rsidRDefault="008C6FEC" w:rsidP="008C6FEC">
      <w:pPr>
        <w:rPr>
          <w:rFonts w:ascii="Arial" w:hAnsi="Arial" w:cs="Arial"/>
          <w:sz w:val="22"/>
          <w:szCs w:val="22"/>
        </w:rPr>
      </w:pPr>
      <w:r w:rsidRPr="00C850CD">
        <w:rPr>
          <w:rFonts w:ascii="Arial" w:hAnsi="Arial" w:cs="Arial"/>
          <w:sz w:val="22"/>
          <w:szCs w:val="22"/>
        </w:rPr>
        <w:t xml:space="preserve">Applying the 5 criteria set forth in the Proposed Order, the Panel considered consent of WRD’s Goldsworthy </w:t>
      </w:r>
      <w:proofErr w:type="spellStart"/>
      <w:r w:rsidRPr="00C850CD">
        <w:rPr>
          <w:rFonts w:ascii="Arial" w:hAnsi="Arial" w:cs="Arial"/>
          <w:sz w:val="22"/>
          <w:szCs w:val="22"/>
        </w:rPr>
        <w:t>Desalter</w:t>
      </w:r>
      <w:proofErr w:type="spellEnd"/>
      <w:r w:rsidRPr="00C850CD">
        <w:rPr>
          <w:rFonts w:ascii="Arial" w:hAnsi="Arial" w:cs="Arial"/>
          <w:sz w:val="22"/>
          <w:szCs w:val="22"/>
        </w:rPr>
        <w:t xml:space="preserve"> project, s</w:t>
      </w:r>
      <w:r>
        <w:rPr>
          <w:rFonts w:ascii="Arial" w:hAnsi="Arial" w:cs="Arial"/>
          <w:sz w:val="22"/>
          <w:szCs w:val="22"/>
        </w:rPr>
        <w:t>ubject to approval of the Court.</w:t>
      </w:r>
      <w:r w:rsidRPr="00C850CD">
        <w:rPr>
          <w:rFonts w:ascii="Arial" w:hAnsi="Arial" w:cs="Arial"/>
          <w:sz w:val="22"/>
          <w:szCs w:val="22"/>
        </w:rPr>
        <w:t xml:space="preserve"> </w:t>
      </w:r>
    </w:p>
    <w:p w14:paraId="50A1F09B" w14:textId="77777777" w:rsidR="008C6FEC" w:rsidRPr="00C850CD" w:rsidRDefault="008C6FEC" w:rsidP="008C6FEC">
      <w:pPr>
        <w:rPr>
          <w:rFonts w:ascii="Arial" w:hAnsi="Arial" w:cs="Arial"/>
          <w:sz w:val="22"/>
          <w:szCs w:val="22"/>
        </w:rPr>
      </w:pPr>
    </w:p>
    <w:p w14:paraId="6F983FA6" w14:textId="77777777" w:rsidR="008C6FEC" w:rsidRPr="00C850CD" w:rsidRDefault="008C6FEC" w:rsidP="008C6FEC">
      <w:pPr>
        <w:rPr>
          <w:rFonts w:ascii="Arial" w:hAnsi="Arial" w:cs="Arial"/>
          <w:sz w:val="22"/>
          <w:szCs w:val="22"/>
        </w:rPr>
      </w:pPr>
      <w:r w:rsidRPr="00C850CD">
        <w:rPr>
          <w:rFonts w:ascii="Arial" w:hAnsi="Arial" w:cs="Arial"/>
          <w:sz w:val="22"/>
          <w:szCs w:val="22"/>
        </w:rPr>
        <w:t>The Panel determined WRD is an entity that does not have an adjudicated right, but is allowed to produce groundwater within the Basin so long as it satisfies the conditions under paragraph V.15 of the Proposed Order:</w:t>
      </w:r>
    </w:p>
    <w:p w14:paraId="3ECEBF3D" w14:textId="77777777" w:rsidR="008C6FEC" w:rsidRPr="00C850CD" w:rsidRDefault="008C6FEC" w:rsidP="008C6FEC">
      <w:pPr>
        <w:rPr>
          <w:rFonts w:ascii="Arial" w:hAnsi="Arial" w:cs="Arial"/>
          <w:sz w:val="22"/>
          <w:szCs w:val="22"/>
        </w:rPr>
      </w:pPr>
    </w:p>
    <w:p w14:paraId="1C8B4B6C" w14:textId="77777777" w:rsidR="008C6FEC" w:rsidRPr="00C850CD" w:rsidRDefault="008C6FEC" w:rsidP="008C6FEC">
      <w:pPr>
        <w:pStyle w:val="ListParagraph"/>
        <w:numPr>
          <w:ilvl w:val="0"/>
          <w:numId w:val="27"/>
        </w:numPr>
        <w:ind w:left="720"/>
        <w:contextualSpacing/>
        <w:rPr>
          <w:rFonts w:ascii="Arial" w:hAnsi="Arial" w:cs="Arial"/>
          <w:sz w:val="22"/>
          <w:szCs w:val="22"/>
        </w:rPr>
      </w:pPr>
      <w:r w:rsidRPr="00C850CD">
        <w:rPr>
          <w:rFonts w:ascii="Arial" w:hAnsi="Arial" w:cs="Arial"/>
          <w:sz w:val="22"/>
          <w:szCs w:val="22"/>
          <w:u w:val="single"/>
        </w:rPr>
        <w:t xml:space="preserve">Only groundwater containing at least 500 </w:t>
      </w:r>
      <w:proofErr w:type="spellStart"/>
      <w:r w:rsidRPr="00C850CD">
        <w:rPr>
          <w:rFonts w:ascii="Arial" w:hAnsi="Arial" w:cs="Arial"/>
          <w:sz w:val="22"/>
          <w:szCs w:val="22"/>
          <w:u w:val="single"/>
        </w:rPr>
        <w:t>milligrans</w:t>
      </w:r>
      <w:proofErr w:type="spellEnd"/>
      <w:r w:rsidRPr="00C850CD">
        <w:rPr>
          <w:rFonts w:ascii="Arial" w:hAnsi="Arial" w:cs="Arial"/>
          <w:sz w:val="22"/>
          <w:szCs w:val="22"/>
          <w:u w:val="single"/>
        </w:rPr>
        <w:t>/liter of chloride, as measured at the influent to any facility used to treat such, may be extracted.</w:t>
      </w:r>
      <w:r w:rsidRPr="00C850CD">
        <w:rPr>
          <w:rFonts w:ascii="Arial" w:hAnsi="Arial" w:cs="Arial"/>
          <w:sz w:val="22"/>
          <w:szCs w:val="22"/>
        </w:rPr>
        <w:t xml:space="preserve"> Following review of Ted Johnson’s Declaration (Attachment B) and data on the Goldsworthy </w:t>
      </w:r>
      <w:proofErr w:type="spellStart"/>
      <w:r w:rsidRPr="00C850CD">
        <w:rPr>
          <w:rFonts w:ascii="Arial" w:hAnsi="Arial" w:cs="Arial"/>
          <w:sz w:val="22"/>
          <w:szCs w:val="22"/>
        </w:rPr>
        <w:t>Desalter</w:t>
      </w:r>
      <w:proofErr w:type="spellEnd"/>
      <w:r w:rsidRPr="00C850CD">
        <w:rPr>
          <w:rFonts w:ascii="Arial" w:hAnsi="Arial" w:cs="Arial"/>
          <w:sz w:val="22"/>
          <w:szCs w:val="22"/>
        </w:rPr>
        <w:t xml:space="preserve"> Wells chloride content (</w:t>
      </w:r>
      <w:proofErr w:type="spellStart"/>
      <w:r w:rsidRPr="00C850CD">
        <w:rPr>
          <w:rFonts w:ascii="Arial" w:hAnsi="Arial" w:cs="Arial"/>
          <w:sz w:val="22"/>
          <w:szCs w:val="22"/>
        </w:rPr>
        <w:t>Attachent</w:t>
      </w:r>
      <w:proofErr w:type="spellEnd"/>
      <w:r w:rsidRPr="00C850CD">
        <w:rPr>
          <w:rFonts w:ascii="Arial" w:hAnsi="Arial" w:cs="Arial"/>
          <w:sz w:val="22"/>
          <w:szCs w:val="22"/>
        </w:rPr>
        <w:t xml:space="preserve"> C) the Panel determined that criterion 1 is satisfied. </w:t>
      </w:r>
    </w:p>
    <w:p w14:paraId="26D933EB" w14:textId="77777777" w:rsidR="008C6FEC" w:rsidRPr="00C850CD" w:rsidRDefault="008C6FEC" w:rsidP="008C6FEC">
      <w:pPr>
        <w:rPr>
          <w:rFonts w:ascii="Arial" w:hAnsi="Arial" w:cs="Arial"/>
          <w:sz w:val="22"/>
          <w:szCs w:val="22"/>
        </w:rPr>
      </w:pPr>
    </w:p>
    <w:p w14:paraId="75A9955C" w14:textId="77777777" w:rsidR="008C6FEC" w:rsidRPr="00C850CD" w:rsidRDefault="008C6FEC" w:rsidP="008C6FEC">
      <w:pPr>
        <w:pStyle w:val="ListParagraph"/>
        <w:numPr>
          <w:ilvl w:val="0"/>
          <w:numId w:val="27"/>
        </w:numPr>
        <w:ind w:left="720"/>
        <w:contextualSpacing/>
        <w:rPr>
          <w:rFonts w:ascii="Arial" w:hAnsi="Arial" w:cs="Arial"/>
          <w:sz w:val="22"/>
          <w:szCs w:val="22"/>
        </w:rPr>
      </w:pPr>
      <w:r w:rsidRPr="00C850CD">
        <w:rPr>
          <w:rFonts w:ascii="Arial" w:hAnsi="Arial" w:cs="Arial"/>
          <w:sz w:val="22"/>
          <w:szCs w:val="22"/>
          <w:u w:val="single"/>
        </w:rPr>
        <w:t>Extractions must be done by a public agency with statutory authority to clean contaminated groundwater</w:t>
      </w:r>
      <w:r w:rsidRPr="00C850CD">
        <w:rPr>
          <w:rFonts w:ascii="Arial" w:hAnsi="Arial" w:cs="Arial"/>
          <w:sz w:val="22"/>
          <w:szCs w:val="22"/>
        </w:rPr>
        <w:t xml:space="preserve">. Following review of Ted Johnson’s Declaration (Attachment B) the Panel determined that criterion 2 is satisfied. </w:t>
      </w:r>
    </w:p>
    <w:p w14:paraId="05D3E635" w14:textId="77777777" w:rsidR="008C6FEC" w:rsidRPr="00C850CD" w:rsidRDefault="008C6FEC" w:rsidP="008C6FEC">
      <w:pPr>
        <w:rPr>
          <w:rFonts w:ascii="Arial" w:hAnsi="Arial" w:cs="Arial"/>
          <w:sz w:val="22"/>
          <w:szCs w:val="22"/>
        </w:rPr>
      </w:pPr>
    </w:p>
    <w:p w14:paraId="2D33356E" w14:textId="77777777" w:rsidR="008C6FEC" w:rsidRPr="00C850CD" w:rsidRDefault="008C6FEC" w:rsidP="008C6FEC">
      <w:pPr>
        <w:pStyle w:val="ListParagraph"/>
        <w:numPr>
          <w:ilvl w:val="0"/>
          <w:numId w:val="27"/>
        </w:numPr>
        <w:ind w:left="720"/>
        <w:contextualSpacing/>
        <w:rPr>
          <w:rFonts w:ascii="Arial" w:hAnsi="Arial" w:cs="Arial"/>
          <w:sz w:val="22"/>
          <w:szCs w:val="22"/>
        </w:rPr>
      </w:pPr>
      <w:r w:rsidRPr="00C850CD">
        <w:rPr>
          <w:rFonts w:ascii="Arial" w:hAnsi="Arial" w:cs="Arial"/>
          <w:sz w:val="22"/>
          <w:szCs w:val="22"/>
          <w:u w:val="single"/>
        </w:rPr>
        <w:t>Extractions of such groundwater must provide a Regional Benefit to the Basin as a whole and not just to the extracting party.</w:t>
      </w:r>
      <w:r w:rsidRPr="00C850CD">
        <w:rPr>
          <w:rFonts w:ascii="Arial" w:hAnsi="Arial" w:cs="Arial"/>
          <w:sz w:val="22"/>
          <w:szCs w:val="22"/>
        </w:rPr>
        <w:t xml:space="preserve"> Following Panel review of Page 5 of the Judgment setting forth the definition of “Regional Benefit” and review of Ted Johnson’s Declaration (Attachment B), the Panel determined that criterion 3 is satisfied.</w:t>
      </w:r>
    </w:p>
    <w:p w14:paraId="20957CF4" w14:textId="77777777" w:rsidR="008C6FEC" w:rsidRPr="00C850CD" w:rsidRDefault="008C6FEC" w:rsidP="008C6FEC">
      <w:pPr>
        <w:rPr>
          <w:rFonts w:ascii="Arial" w:hAnsi="Arial" w:cs="Arial"/>
          <w:sz w:val="22"/>
          <w:szCs w:val="22"/>
        </w:rPr>
      </w:pPr>
    </w:p>
    <w:p w14:paraId="21E754C4" w14:textId="77777777" w:rsidR="008C6FEC" w:rsidRPr="00C850CD" w:rsidRDefault="008C6FEC" w:rsidP="008C6FEC">
      <w:pPr>
        <w:pStyle w:val="ListParagraph"/>
        <w:numPr>
          <w:ilvl w:val="0"/>
          <w:numId w:val="27"/>
        </w:numPr>
        <w:ind w:left="720"/>
        <w:contextualSpacing/>
        <w:rPr>
          <w:rFonts w:ascii="Arial" w:hAnsi="Arial" w:cs="Arial"/>
          <w:sz w:val="22"/>
          <w:szCs w:val="22"/>
        </w:rPr>
      </w:pPr>
      <w:r w:rsidRPr="00C850CD">
        <w:rPr>
          <w:rFonts w:ascii="Arial" w:hAnsi="Arial" w:cs="Arial"/>
          <w:sz w:val="22"/>
          <w:szCs w:val="22"/>
          <w:u w:val="single"/>
        </w:rPr>
        <w:t>All extractions pursuant to this Paragraph V.15 are subject to the payment of the Replenishment Assessment.</w:t>
      </w:r>
      <w:r w:rsidRPr="00C850CD">
        <w:rPr>
          <w:rFonts w:ascii="Arial" w:hAnsi="Arial" w:cs="Arial"/>
          <w:sz w:val="22"/>
          <w:szCs w:val="22"/>
        </w:rPr>
        <w:t xml:space="preserve"> Following review of Ted Johnson’s Declaration (Attachment B) </w:t>
      </w:r>
      <w:r w:rsidRPr="00C850CD">
        <w:rPr>
          <w:rFonts w:ascii="Arial" w:hAnsi="Arial" w:cs="Arial"/>
          <w:sz w:val="22"/>
          <w:szCs w:val="22"/>
        </w:rPr>
        <w:lastRenderedPageBreak/>
        <w:t>and discussions during the meeting confirming same, the Panel determined that criterion 4 is satisfied.</w:t>
      </w:r>
    </w:p>
    <w:p w14:paraId="42AB988D" w14:textId="77777777" w:rsidR="008C6FEC" w:rsidRPr="00C850CD" w:rsidRDefault="008C6FEC" w:rsidP="008C6FEC">
      <w:pPr>
        <w:rPr>
          <w:rFonts w:ascii="Arial" w:hAnsi="Arial" w:cs="Arial"/>
          <w:sz w:val="22"/>
          <w:szCs w:val="22"/>
        </w:rPr>
      </w:pPr>
    </w:p>
    <w:p w14:paraId="4C083FA6" w14:textId="77777777" w:rsidR="008C6FEC" w:rsidRPr="00C850CD" w:rsidRDefault="008C6FEC" w:rsidP="008C6FEC">
      <w:pPr>
        <w:pStyle w:val="ListParagraph"/>
        <w:numPr>
          <w:ilvl w:val="0"/>
          <w:numId w:val="27"/>
        </w:numPr>
        <w:ind w:left="720"/>
        <w:contextualSpacing/>
        <w:rPr>
          <w:rFonts w:ascii="Arial" w:hAnsi="Arial" w:cs="Arial"/>
          <w:sz w:val="22"/>
          <w:szCs w:val="22"/>
          <w:u w:val="single"/>
        </w:rPr>
      </w:pPr>
      <w:r w:rsidRPr="00C850CD">
        <w:rPr>
          <w:rFonts w:ascii="Arial" w:hAnsi="Arial" w:cs="Arial"/>
          <w:sz w:val="22"/>
          <w:szCs w:val="22"/>
          <w:u w:val="single"/>
        </w:rPr>
        <w:t>All new projects that seek to extract groundwater pursuant this Paragraph V.15 shall be reviewed and approved by the following entities:</w:t>
      </w:r>
    </w:p>
    <w:p w14:paraId="737EA8C1" w14:textId="77777777" w:rsidR="008C6FEC" w:rsidRPr="00C850CD" w:rsidRDefault="008C6FEC" w:rsidP="008C6FEC">
      <w:pPr>
        <w:ind w:left="720"/>
        <w:rPr>
          <w:rFonts w:ascii="Arial" w:hAnsi="Arial" w:cs="Arial"/>
          <w:sz w:val="22"/>
          <w:szCs w:val="22"/>
        </w:rPr>
      </w:pPr>
    </w:p>
    <w:p w14:paraId="5D1CF211" w14:textId="77777777" w:rsidR="008C6FEC" w:rsidRPr="00C850CD" w:rsidRDefault="008C6FEC" w:rsidP="008C6FEC">
      <w:pPr>
        <w:pStyle w:val="ListParagraph"/>
        <w:numPr>
          <w:ilvl w:val="0"/>
          <w:numId w:val="32"/>
        </w:numPr>
        <w:contextualSpacing/>
        <w:rPr>
          <w:rFonts w:ascii="Arial" w:hAnsi="Arial" w:cs="Arial"/>
          <w:sz w:val="22"/>
          <w:szCs w:val="22"/>
          <w:u w:val="single"/>
        </w:rPr>
      </w:pPr>
      <w:r w:rsidRPr="00C850CD">
        <w:rPr>
          <w:rFonts w:ascii="Arial" w:hAnsi="Arial" w:cs="Arial"/>
          <w:sz w:val="22"/>
          <w:szCs w:val="22"/>
          <w:u w:val="single"/>
        </w:rPr>
        <w:t xml:space="preserve">(1) The Water Rights Panel and (2) WRD in its capacity as the </w:t>
      </w:r>
      <w:proofErr w:type="spellStart"/>
      <w:r w:rsidRPr="00C850CD">
        <w:rPr>
          <w:rFonts w:ascii="Arial" w:hAnsi="Arial" w:cs="Arial"/>
          <w:sz w:val="22"/>
          <w:szCs w:val="22"/>
          <w:u w:val="single"/>
        </w:rPr>
        <w:t>Watermaster</w:t>
      </w:r>
      <w:proofErr w:type="spellEnd"/>
      <w:r w:rsidRPr="00C850CD">
        <w:rPr>
          <w:rFonts w:ascii="Arial" w:hAnsi="Arial" w:cs="Arial"/>
          <w:sz w:val="22"/>
          <w:szCs w:val="22"/>
          <w:u w:val="single"/>
        </w:rPr>
        <w:t xml:space="preserve"> Administrative Body. </w:t>
      </w:r>
    </w:p>
    <w:p w14:paraId="3A7F5D0E" w14:textId="77777777" w:rsidR="008C6FEC" w:rsidRPr="00C850CD" w:rsidRDefault="008C6FEC" w:rsidP="008C6FEC">
      <w:pPr>
        <w:ind w:left="360"/>
        <w:rPr>
          <w:rFonts w:ascii="Arial" w:hAnsi="Arial" w:cs="Arial"/>
          <w:sz w:val="22"/>
          <w:szCs w:val="22"/>
        </w:rPr>
      </w:pPr>
      <w:r w:rsidRPr="00C850CD">
        <w:rPr>
          <w:rFonts w:ascii="Arial" w:hAnsi="Arial" w:cs="Arial"/>
          <w:sz w:val="22"/>
          <w:szCs w:val="22"/>
        </w:rPr>
        <w:tab/>
      </w:r>
      <w:r w:rsidRPr="00C850CD">
        <w:rPr>
          <w:rFonts w:ascii="Arial" w:hAnsi="Arial" w:cs="Arial"/>
          <w:sz w:val="22"/>
          <w:szCs w:val="22"/>
        </w:rPr>
        <w:tab/>
      </w:r>
    </w:p>
    <w:p w14:paraId="4321A49F" w14:textId="77777777" w:rsidR="008C6FEC" w:rsidRPr="00C850CD" w:rsidRDefault="008C6FEC" w:rsidP="008C6FEC">
      <w:pPr>
        <w:pStyle w:val="ListParagraph"/>
        <w:numPr>
          <w:ilvl w:val="0"/>
          <w:numId w:val="35"/>
        </w:numPr>
        <w:ind w:left="1440"/>
        <w:contextualSpacing/>
        <w:rPr>
          <w:rFonts w:ascii="Arial" w:hAnsi="Arial" w:cs="Arial"/>
          <w:sz w:val="22"/>
          <w:szCs w:val="22"/>
        </w:rPr>
      </w:pPr>
      <w:r w:rsidRPr="00C850CD">
        <w:rPr>
          <w:rFonts w:ascii="Arial" w:hAnsi="Arial" w:cs="Arial"/>
          <w:sz w:val="22"/>
          <w:szCs w:val="22"/>
        </w:rPr>
        <w:t>The Panel and WRD are each reviewing or have reviewed the GWD project.</w:t>
      </w:r>
    </w:p>
    <w:p w14:paraId="7CB54CFD" w14:textId="77777777" w:rsidR="008C6FEC" w:rsidRPr="00C850CD" w:rsidRDefault="008C6FEC" w:rsidP="008C6FEC">
      <w:pPr>
        <w:ind w:left="360"/>
        <w:rPr>
          <w:rFonts w:ascii="Arial" w:hAnsi="Arial" w:cs="Arial"/>
          <w:sz w:val="22"/>
          <w:szCs w:val="22"/>
        </w:rPr>
      </w:pPr>
    </w:p>
    <w:p w14:paraId="52576EF5" w14:textId="77777777" w:rsidR="008C6FEC" w:rsidRPr="00C850CD" w:rsidRDefault="008C6FEC" w:rsidP="008C6FEC">
      <w:pPr>
        <w:pStyle w:val="ListParagraph"/>
        <w:numPr>
          <w:ilvl w:val="0"/>
          <w:numId w:val="32"/>
        </w:numPr>
        <w:contextualSpacing/>
        <w:rPr>
          <w:rFonts w:ascii="Arial" w:hAnsi="Arial" w:cs="Arial"/>
          <w:sz w:val="22"/>
          <w:szCs w:val="22"/>
          <w:u w:val="single"/>
        </w:rPr>
      </w:pPr>
      <w:r w:rsidRPr="00C850CD">
        <w:rPr>
          <w:rFonts w:ascii="Arial" w:hAnsi="Arial" w:cs="Arial"/>
          <w:sz w:val="22"/>
          <w:szCs w:val="22"/>
          <w:u w:val="single"/>
        </w:rPr>
        <w:t>Those entities shall review such projects using the procedures general described in the following subsections of Paragraph V.13.B:</w:t>
      </w:r>
    </w:p>
    <w:p w14:paraId="7F48A051" w14:textId="77777777" w:rsidR="008C6FEC" w:rsidRPr="00C850CD" w:rsidRDefault="008C6FEC" w:rsidP="008C6FEC">
      <w:pPr>
        <w:ind w:left="720"/>
        <w:rPr>
          <w:rFonts w:ascii="Arial" w:hAnsi="Arial" w:cs="Arial"/>
          <w:sz w:val="22"/>
          <w:szCs w:val="22"/>
        </w:rPr>
      </w:pPr>
    </w:p>
    <w:p w14:paraId="203B322C" w14:textId="77777777" w:rsidR="008C6FEC" w:rsidRPr="00C850CD" w:rsidRDefault="008C6FEC" w:rsidP="008C6FEC">
      <w:pPr>
        <w:pStyle w:val="ListParagraph"/>
        <w:numPr>
          <w:ilvl w:val="0"/>
          <w:numId w:val="34"/>
        </w:numPr>
        <w:ind w:left="1440"/>
        <w:contextualSpacing/>
        <w:rPr>
          <w:rFonts w:ascii="Arial" w:hAnsi="Arial" w:cs="Arial"/>
          <w:sz w:val="22"/>
          <w:szCs w:val="22"/>
        </w:rPr>
      </w:pPr>
      <w:r w:rsidRPr="00C850CD">
        <w:rPr>
          <w:rFonts w:ascii="Arial" w:hAnsi="Arial" w:cs="Arial"/>
          <w:sz w:val="22"/>
          <w:szCs w:val="22"/>
          <w:u w:val="single"/>
        </w:rPr>
        <w:t>Subsection 2</w:t>
      </w:r>
      <w:r w:rsidRPr="00C850CD">
        <w:rPr>
          <w:rFonts w:ascii="Arial" w:hAnsi="Arial" w:cs="Arial"/>
          <w:sz w:val="22"/>
          <w:szCs w:val="22"/>
        </w:rPr>
        <w:t xml:space="preserve">: Ms. Hastings read aloud Paragraph V.13.B.2 of the Judgment which requires a joint hearing of the WRD Board of Directors and the Panel, whenever feasible. Ms. Hastings shared that due to the timing of the upcoming court hearing, it was not feasible to conduct a joint hearing. The WRP is proceeding with an independent review, with input from WRD representatives. WRD representatives advised that the WRD Board of Directors has independently reviewed this project and </w:t>
      </w:r>
      <w:r>
        <w:rPr>
          <w:rFonts w:ascii="Arial" w:hAnsi="Arial" w:cs="Arial"/>
          <w:sz w:val="22"/>
          <w:szCs w:val="22"/>
        </w:rPr>
        <w:t xml:space="preserve">previously </w:t>
      </w:r>
      <w:r w:rsidRPr="00C850CD">
        <w:rPr>
          <w:rFonts w:ascii="Arial" w:hAnsi="Arial" w:cs="Arial"/>
          <w:sz w:val="22"/>
          <w:szCs w:val="22"/>
        </w:rPr>
        <w:t xml:space="preserve">approved moving forward with obtaining Panel approval. </w:t>
      </w:r>
    </w:p>
    <w:p w14:paraId="1A008772" w14:textId="77777777" w:rsidR="008C6FEC" w:rsidRPr="00C850CD" w:rsidRDefault="008C6FEC" w:rsidP="008C6FEC">
      <w:pPr>
        <w:pStyle w:val="ListParagraph"/>
        <w:numPr>
          <w:ilvl w:val="0"/>
          <w:numId w:val="33"/>
        </w:numPr>
        <w:ind w:left="1440"/>
        <w:contextualSpacing/>
        <w:rPr>
          <w:rFonts w:ascii="Arial" w:hAnsi="Arial" w:cs="Arial"/>
          <w:sz w:val="22"/>
          <w:szCs w:val="22"/>
        </w:rPr>
      </w:pPr>
      <w:r w:rsidRPr="00C850CD">
        <w:rPr>
          <w:rFonts w:ascii="Arial" w:hAnsi="Arial" w:cs="Arial"/>
          <w:sz w:val="22"/>
          <w:szCs w:val="22"/>
          <w:u w:val="single"/>
        </w:rPr>
        <w:t>Subsection 6</w:t>
      </w:r>
      <w:r w:rsidRPr="00C850CD">
        <w:rPr>
          <w:rFonts w:ascii="Arial" w:hAnsi="Arial" w:cs="Arial"/>
          <w:sz w:val="22"/>
          <w:szCs w:val="22"/>
        </w:rPr>
        <w:t xml:space="preserve">: Ms. Hastings read aloud Paragraph V.13.B.6 of the Judgment which requires joint approval of the project with the condition that if there was a conflict of interest on the part of one party under Section </w:t>
      </w:r>
      <w:proofErr w:type="gramStart"/>
      <w:r w:rsidRPr="00C850CD">
        <w:rPr>
          <w:rFonts w:ascii="Arial" w:hAnsi="Arial" w:cs="Arial"/>
          <w:sz w:val="22"/>
          <w:szCs w:val="22"/>
        </w:rPr>
        <w:t>V.13(</w:t>
      </w:r>
      <w:proofErr w:type="gramEnd"/>
      <w:r w:rsidRPr="00C850CD">
        <w:rPr>
          <w:rFonts w:ascii="Arial" w:hAnsi="Arial" w:cs="Arial"/>
          <w:sz w:val="22"/>
          <w:szCs w:val="22"/>
        </w:rPr>
        <w:t>A)(8), approval by the remaining party would deem the project approved. Ms. Hastings summarized that if the Panel approves the G</w:t>
      </w:r>
      <w:r>
        <w:rPr>
          <w:rFonts w:ascii="Arial" w:hAnsi="Arial" w:cs="Arial"/>
          <w:sz w:val="22"/>
          <w:szCs w:val="22"/>
        </w:rPr>
        <w:t>WD</w:t>
      </w:r>
      <w:r w:rsidRPr="00C850CD">
        <w:rPr>
          <w:rFonts w:ascii="Arial" w:hAnsi="Arial" w:cs="Arial"/>
          <w:sz w:val="22"/>
          <w:szCs w:val="22"/>
        </w:rPr>
        <w:t xml:space="preserve"> project, the project is deemed approved.</w:t>
      </w:r>
    </w:p>
    <w:p w14:paraId="2158E281" w14:textId="77777777" w:rsidR="008C6FEC" w:rsidRPr="00C850CD" w:rsidRDefault="008C6FEC" w:rsidP="008C6FEC">
      <w:pPr>
        <w:pStyle w:val="ListParagraph"/>
        <w:numPr>
          <w:ilvl w:val="0"/>
          <w:numId w:val="33"/>
        </w:numPr>
        <w:ind w:left="1440"/>
        <w:contextualSpacing/>
        <w:rPr>
          <w:rFonts w:ascii="Arial" w:hAnsi="Arial" w:cs="Arial"/>
          <w:sz w:val="22"/>
          <w:szCs w:val="22"/>
        </w:rPr>
      </w:pPr>
      <w:r w:rsidRPr="00C850CD">
        <w:rPr>
          <w:rFonts w:ascii="Arial" w:hAnsi="Arial" w:cs="Arial"/>
          <w:sz w:val="22"/>
          <w:szCs w:val="22"/>
          <w:u w:val="single"/>
        </w:rPr>
        <w:t>Subsection 8</w:t>
      </w:r>
      <w:r w:rsidRPr="00C850CD">
        <w:rPr>
          <w:rFonts w:ascii="Arial" w:hAnsi="Arial" w:cs="Arial"/>
          <w:sz w:val="22"/>
          <w:szCs w:val="22"/>
        </w:rPr>
        <w:t xml:space="preserve">: Ms. Hastings read aloud Paragraph V.13.B.8 regarding conflicts of interest. As the end user of the processed water from the GWD project, the City of Torrance (via Rob </w:t>
      </w:r>
      <w:proofErr w:type="spellStart"/>
      <w:r w:rsidRPr="00C850CD">
        <w:rPr>
          <w:rFonts w:ascii="Arial" w:hAnsi="Arial" w:cs="Arial"/>
          <w:sz w:val="22"/>
          <w:szCs w:val="22"/>
        </w:rPr>
        <w:t>Beste</w:t>
      </w:r>
      <w:proofErr w:type="spellEnd"/>
      <w:r w:rsidRPr="00C850CD">
        <w:rPr>
          <w:rFonts w:ascii="Arial" w:hAnsi="Arial" w:cs="Arial"/>
          <w:sz w:val="22"/>
          <w:szCs w:val="22"/>
        </w:rPr>
        <w:t>), agreed to abstain from voting on approval of the GWD project to avoid any appearance of a conflict of interest.</w:t>
      </w:r>
    </w:p>
    <w:p w14:paraId="69F62A47" w14:textId="77777777" w:rsidR="008C6FEC" w:rsidRPr="00C850CD" w:rsidRDefault="008C6FEC" w:rsidP="008C6FEC">
      <w:pPr>
        <w:pStyle w:val="ListParagraph"/>
        <w:numPr>
          <w:ilvl w:val="0"/>
          <w:numId w:val="33"/>
        </w:numPr>
        <w:ind w:left="1440"/>
        <w:contextualSpacing/>
        <w:rPr>
          <w:rFonts w:ascii="Arial" w:hAnsi="Arial" w:cs="Arial"/>
          <w:sz w:val="22"/>
          <w:szCs w:val="22"/>
        </w:rPr>
      </w:pPr>
      <w:r w:rsidRPr="00C850CD">
        <w:rPr>
          <w:rFonts w:ascii="Arial" w:hAnsi="Arial" w:cs="Arial"/>
          <w:sz w:val="22"/>
          <w:szCs w:val="22"/>
          <w:u w:val="single"/>
        </w:rPr>
        <w:t>Subsection 9</w:t>
      </w:r>
      <w:r w:rsidRPr="00C850CD">
        <w:rPr>
          <w:rFonts w:ascii="Arial" w:hAnsi="Arial" w:cs="Arial"/>
          <w:sz w:val="22"/>
          <w:szCs w:val="22"/>
        </w:rPr>
        <w:t>: Ms. Hastings read aloud Paragraph V.13.B.9 regarding the requirement that factual determinations must be based on the “substantial evidence” test. The Panel determined that Attachments B and C to the Proposed Order meet the “substantial evidence” test.</w:t>
      </w:r>
    </w:p>
    <w:p w14:paraId="23C0E792" w14:textId="77777777" w:rsidR="008C6FEC" w:rsidRPr="00C850CD" w:rsidRDefault="008C6FEC" w:rsidP="008C6FEC">
      <w:pPr>
        <w:pStyle w:val="ListParagraph"/>
        <w:numPr>
          <w:ilvl w:val="0"/>
          <w:numId w:val="33"/>
        </w:numPr>
        <w:ind w:left="1440"/>
        <w:contextualSpacing/>
        <w:rPr>
          <w:rFonts w:ascii="Arial" w:hAnsi="Arial" w:cs="Arial"/>
          <w:sz w:val="22"/>
          <w:szCs w:val="22"/>
        </w:rPr>
      </w:pPr>
      <w:r w:rsidRPr="00C850CD">
        <w:rPr>
          <w:rFonts w:ascii="Arial" w:hAnsi="Arial" w:cs="Arial"/>
          <w:sz w:val="22"/>
          <w:szCs w:val="22"/>
          <w:u w:val="single"/>
        </w:rPr>
        <w:t>Subsection 1</w:t>
      </w:r>
      <w:r w:rsidRPr="00C850CD">
        <w:rPr>
          <w:rFonts w:ascii="Arial" w:hAnsi="Arial" w:cs="Arial"/>
          <w:sz w:val="22"/>
          <w:szCs w:val="22"/>
        </w:rPr>
        <w:t xml:space="preserve">: Ms. Hastings read aloud the second and third sentence of Paragraph V.13.B.1. </w:t>
      </w:r>
      <w:proofErr w:type="gramStart"/>
      <w:r w:rsidRPr="00C850CD">
        <w:rPr>
          <w:rFonts w:ascii="Arial" w:hAnsi="Arial" w:cs="Arial"/>
          <w:sz w:val="22"/>
          <w:szCs w:val="22"/>
        </w:rPr>
        <w:t>regarding</w:t>
      </w:r>
      <w:proofErr w:type="gramEnd"/>
      <w:r w:rsidRPr="00C850CD">
        <w:rPr>
          <w:rFonts w:ascii="Arial" w:hAnsi="Arial" w:cs="Arial"/>
          <w:sz w:val="22"/>
          <w:szCs w:val="22"/>
        </w:rPr>
        <w:t xml:space="preserve"> the submission of a staff report. The Panel has elected not to direct staff to submit a report, but notes that the minutes from today’s meeting will constitute a report, analysis and a determination of whether all 5 criteria of Paragraph V.15 have been met. WRD will submit a staff report. No other party has submitted a staff report. </w:t>
      </w:r>
    </w:p>
    <w:p w14:paraId="3A809698" w14:textId="77777777" w:rsidR="008C6FEC" w:rsidRPr="00C850CD" w:rsidRDefault="008C6FEC" w:rsidP="008C6FEC">
      <w:pPr>
        <w:pStyle w:val="ListParagraph"/>
        <w:numPr>
          <w:ilvl w:val="0"/>
          <w:numId w:val="33"/>
        </w:numPr>
        <w:ind w:left="1440"/>
        <w:contextualSpacing/>
        <w:rPr>
          <w:rFonts w:ascii="Arial" w:hAnsi="Arial" w:cs="Arial"/>
          <w:sz w:val="22"/>
          <w:szCs w:val="22"/>
        </w:rPr>
      </w:pPr>
      <w:r w:rsidRPr="00C850CD">
        <w:rPr>
          <w:rFonts w:ascii="Arial" w:hAnsi="Arial" w:cs="Arial"/>
          <w:sz w:val="22"/>
          <w:szCs w:val="22"/>
          <w:u w:val="single"/>
        </w:rPr>
        <w:t>Subsection 4</w:t>
      </w:r>
      <w:r w:rsidRPr="00C850CD">
        <w:rPr>
          <w:rFonts w:ascii="Arial" w:hAnsi="Arial" w:cs="Arial"/>
          <w:sz w:val="22"/>
          <w:szCs w:val="22"/>
        </w:rPr>
        <w:t xml:space="preserve">: Ms. Hastings read aloud the first sentence of subsection 4 regarding the adoption of written findings explaining their decision on the GWD project. The Panel submits that the analysis and findings, with input from WRD’s staff, reflected in the minutes </w:t>
      </w:r>
      <w:r>
        <w:rPr>
          <w:rFonts w:ascii="Arial" w:hAnsi="Arial" w:cs="Arial"/>
          <w:sz w:val="22"/>
          <w:szCs w:val="22"/>
        </w:rPr>
        <w:t xml:space="preserve">from today’s </w:t>
      </w:r>
      <w:proofErr w:type="gramStart"/>
      <w:r>
        <w:rPr>
          <w:rFonts w:ascii="Arial" w:hAnsi="Arial" w:cs="Arial"/>
          <w:sz w:val="22"/>
          <w:szCs w:val="22"/>
        </w:rPr>
        <w:t>meeting constitute</w:t>
      </w:r>
      <w:proofErr w:type="gramEnd"/>
      <w:r w:rsidRPr="00C850CD">
        <w:rPr>
          <w:rFonts w:ascii="Arial" w:hAnsi="Arial" w:cs="Arial"/>
          <w:sz w:val="22"/>
          <w:szCs w:val="22"/>
        </w:rPr>
        <w:t xml:space="preserve"> such findings.</w:t>
      </w:r>
    </w:p>
    <w:p w14:paraId="721E14CA" w14:textId="77777777" w:rsidR="008C6FEC" w:rsidRPr="00C850CD" w:rsidRDefault="008C6FEC" w:rsidP="008C6FEC">
      <w:pPr>
        <w:pStyle w:val="ListParagraph"/>
        <w:keepNext/>
        <w:keepLines/>
        <w:numPr>
          <w:ilvl w:val="0"/>
          <w:numId w:val="33"/>
        </w:numPr>
        <w:ind w:left="1440"/>
        <w:contextualSpacing/>
        <w:rPr>
          <w:rFonts w:ascii="Arial" w:hAnsi="Arial" w:cs="Arial"/>
          <w:sz w:val="22"/>
          <w:szCs w:val="22"/>
        </w:rPr>
      </w:pPr>
      <w:r w:rsidRPr="00C850CD">
        <w:rPr>
          <w:rFonts w:ascii="Arial" w:hAnsi="Arial" w:cs="Arial"/>
          <w:sz w:val="22"/>
          <w:szCs w:val="22"/>
          <w:u w:val="single"/>
        </w:rPr>
        <w:t>Subsection 7</w:t>
      </w:r>
      <w:r w:rsidRPr="00C850CD">
        <w:rPr>
          <w:rFonts w:ascii="Arial" w:hAnsi="Arial" w:cs="Arial"/>
          <w:sz w:val="22"/>
          <w:szCs w:val="22"/>
        </w:rPr>
        <w:t xml:space="preserve">:  Ms. Hastings read aloud the last sentence of Paragraph V.13.B.7 regarding the adoption of a uniform set of conditions of approval. The Panel, with input from WRD staff, Ted Johnson, and Counsel, </w:t>
      </w:r>
      <w:proofErr w:type="spellStart"/>
      <w:r w:rsidRPr="00C850CD">
        <w:rPr>
          <w:rFonts w:ascii="Arial" w:hAnsi="Arial" w:cs="Arial"/>
          <w:sz w:val="22"/>
          <w:szCs w:val="22"/>
        </w:rPr>
        <w:t>Clynton</w:t>
      </w:r>
      <w:proofErr w:type="spellEnd"/>
      <w:r w:rsidRPr="00C850CD">
        <w:rPr>
          <w:rFonts w:ascii="Arial" w:hAnsi="Arial" w:cs="Arial"/>
          <w:sz w:val="22"/>
          <w:szCs w:val="22"/>
        </w:rPr>
        <w:t xml:space="preserve"> </w:t>
      </w:r>
      <w:proofErr w:type="spellStart"/>
      <w:r w:rsidRPr="00C850CD">
        <w:rPr>
          <w:rFonts w:ascii="Arial" w:hAnsi="Arial" w:cs="Arial"/>
          <w:sz w:val="22"/>
          <w:szCs w:val="22"/>
        </w:rPr>
        <w:t>Namuo</w:t>
      </w:r>
      <w:proofErr w:type="spellEnd"/>
      <w:r w:rsidRPr="00C850CD">
        <w:rPr>
          <w:rFonts w:ascii="Arial" w:hAnsi="Arial" w:cs="Arial"/>
          <w:sz w:val="22"/>
          <w:szCs w:val="22"/>
        </w:rPr>
        <w:t xml:space="preserve">, agreed: (1) WRD would provide at least semi-annual chloride results, to be included in the annual </w:t>
      </w:r>
      <w:proofErr w:type="spellStart"/>
      <w:r w:rsidRPr="00C850CD">
        <w:rPr>
          <w:rFonts w:ascii="Arial" w:hAnsi="Arial" w:cs="Arial"/>
          <w:sz w:val="22"/>
          <w:szCs w:val="22"/>
        </w:rPr>
        <w:t>Watermaster</w:t>
      </w:r>
      <w:proofErr w:type="spellEnd"/>
      <w:r w:rsidRPr="00C850CD">
        <w:rPr>
          <w:rFonts w:ascii="Arial" w:hAnsi="Arial" w:cs="Arial"/>
          <w:sz w:val="22"/>
          <w:szCs w:val="22"/>
        </w:rPr>
        <w:t xml:space="preserve"> report; and (2) If any condition of Paragraph 15 is not longer satisfied (e.g. lower than 500 mg/ML chloride results) WRD must report such findings to the Panel within a reasonable time, but at least within 30 days of such findings. </w:t>
      </w:r>
    </w:p>
    <w:p w14:paraId="071085D8" w14:textId="77777777" w:rsidR="008C6FEC" w:rsidRPr="00C850CD" w:rsidRDefault="008C6FEC" w:rsidP="008C6FEC">
      <w:pPr>
        <w:rPr>
          <w:rFonts w:ascii="Arial" w:hAnsi="Arial" w:cs="Arial"/>
          <w:sz w:val="22"/>
          <w:szCs w:val="22"/>
        </w:rPr>
      </w:pPr>
    </w:p>
    <w:p w14:paraId="1FEB57B5" w14:textId="77777777" w:rsidR="008C6FEC" w:rsidRPr="00C850CD" w:rsidRDefault="008C6FEC" w:rsidP="008C6FEC">
      <w:pPr>
        <w:pStyle w:val="ListParagraph"/>
        <w:numPr>
          <w:ilvl w:val="0"/>
          <w:numId w:val="36"/>
        </w:numPr>
        <w:contextualSpacing/>
        <w:rPr>
          <w:rFonts w:ascii="Arial" w:hAnsi="Arial" w:cs="Arial"/>
          <w:sz w:val="22"/>
          <w:szCs w:val="22"/>
        </w:rPr>
      </w:pPr>
      <w:r w:rsidRPr="00C850CD">
        <w:rPr>
          <w:rFonts w:ascii="Arial" w:hAnsi="Arial" w:cs="Arial"/>
          <w:sz w:val="22"/>
          <w:szCs w:val="22"/>
        </w:rPr>
        <w:t xml:space="preserve">The Panel considered the final conditions set forth in Paragraph V.15.1: </w:t>
      </w:r>
      <w:r w:rsidRPr="00C850CD">
        <w:rPr>
          <w:rFonts w:ascii="Arial" w:hAnsi="Arial" w:cs="Arial"/>
          <w:sz w:val="22"/>
          <w:szCs w:val="22"/>
          <w:u w:val="single"/>
        </w:rPr>
        <w:t xml:space="preserve">The findings of the Water Rights Panel and WRD in its capacity as the </w:t>
      </w:r>
      <w:proofErr w:type="spellStart"/>
      <w:r w:rsidRPr="00C850CD">
        <w:rPr>
          <w:rFonts w:ascii="Arial" w:hAnsi="Arial" w:cs="Arial"/>
          <w:sz w:val="22"/>
          <w:szCs w:val="22"/>
          <w:u w:val="single"/>
        </w:rPr>
        <w:t>Watermaster</w:t>
      </w:r>
      <w:proofErr w:type="spellEnd"/>
      <w:r w:rsidRPr="00C850CD">
        <w:rPr>
          <w:rFonts w:ascii="Arial" w:hAnsi="Arial" w:cs="Arial"/>
          <w:sz w:val="22"/>
          <w:szCs w:val="22"/>
          <w:u w:val="single"/>
        </w:rPr>
        <w:t xml:space="preserve"> Administrative </w:t>
      </w:r>
      <w:r w:rsidRPr="00C850CD">
        <w:rPr>
          <w:rFonts w:ascii="Arial" w:hAnsi="Arial" w:cs="Arial"/>
          <w:sz w:val="22"/>
          <w:szCs w:val="22"/>
          <w:u w:val="single"/>
        </w:rPr>
        <w:lastRenderedPageBreak/>
        <w:t>Body shall include a determination that the project is Technically Feasible and will not cause Material Physical Harm.</w:t>
      </w:r>
    </w:p>
    <w:p w14:paraId="229082FD" w14:textId="77777777" w:rsidR="008C6FEC" w:rsidRPr="00C850CD" w:rsidRDefault="008C6FEC" w:rsidP="008C6FEC">
      <w:pPr>
        <w:ind w:left="360"/>
        <w:rPr>
          <w:rFonts w:ascii="Arial" w:hAnsi="Arial" w:cs="Arial"/>
          <w:sz w:val="22"/>
          <w:szCs w:val="22"/>
        </w:rPr>
      </w:pPr>
    </w:p>
    <w:p w14:paraId="1CFDDB49" w14:textId="77777777" w:rsidR="008C6FEC" w:rsidRPr="00C850CD" w:rsidRDefault="008C6FEC" w:rsidP="008C6FEC">
      <w:pPr>
        <w:pStyle w:val="ListParagraph"/>
        <w:numPr>
          <w:ilvl w:val="0"/>
          <w:numId w:val="37"/>
        </w:numPr>
        <w:ind w:left="1440"/>
        <w:contextualSpacing/>
        <w:rPr>
          <w:rFonts w:ascii="Arial" w:hAnsi="Arial" w:cs="Arial"/>
          <w:sz w:val="22"/>
          <w:szCs w:val="22"/>
        </w:rPr>
      </w:pPr>
      <w:r w:rsidRPr="00C850CD">
        <w:rPr>
          <w:rFonts w:ascii="Arial" w:hAnsi="Arial" w:cs="Arial"/>
          <w:sz w:val="22"/>
          <w:szCs w:val="22"/>
        </w:rPr>
        <w:t>Following review of Attachments B and C, discussions with Ted Johnson and consideration of the definition of “Material Physical Harm” under the Judgment, the Panel found that the GWD project is technically feasible and will not cause material physical harm to the Basin.</w:t>
      </w:r>
    </w:p>
    <w:p w14:paraId="51D23BE9" w14:textId="77777777" w:rsidR="008C6FEC" w:rsidRPr="00C850CD" w:rsidRDefault="008C6FEC" w:rsidP="008C6FEC">
      <w:pPr>
        <w:ind w:left="360"/>
        <w:rPr>
          <w:rFonts w:ascii="Arial" w:hAnsi="Arial" w:cs="Arial"/>
          <w:sz w:val="22"/>
          <w:szCs w:val="22"/>
        </w:rPr>
      </w:pPr>
    </w:p>
    <w:p w14:paraId="095142EC" w14:textId="77777777" w:rsidR="008C6FEC" w:rsidRPr="00C850CD" w:rsidRDefault="008C6FEC" w:rsidP="008C6FEC">
      <w:pPr>
        <w:rPr>
          <w:rFonts w:ascii="Arial" w:hAnsi="Arial" w:cs="Arial"/>
          <w:b/>
          <w:sz w:val="22"/>
          <w:szCs w:val="22"/>
          <w:u w:val="single"/>
        </w:rPr>
      </w:pPr>
      <w:r>
        <w:rPr>
          <w:rFonts w:ascii="Arial" w:hAnsi="Arial" w:cs="Arial"/>
          <w:b/>
          <w:sz w:val="22"/>
          <w:szCs w:val="22"/>
          <w:u w:val="single"/>
        </w:rPr>
        <w:t>Action:</w:t>
      </w:r>
    </w:p>
    <w:p w14:paraId="0D811315" w14:textId="77777777" w:rsidR="008C6FEC" w:rsidRPr="00C850CD" w:rsidRDefault="008C6FEC" w:rsidP="008C6FEC">
      <w:pPr>
        <w:ind w:left="360"/>
        <w:rPr>
          <w:rFonts w:ascii="Arial" w:hAnsi="Arial" w:cs="Arial"/>
          <w:sz w:val="22"/>
          <w:szCs w:val="22"/>
        </w:rPr>
      </w:pPr>
    </w:p>
    <w:p w14:paraId="2BC5BAB6" w14:textId="77777777" w:rsidR="008C6FEC" w:rsidRPr="00C850CD" w:rsidRDefault="008C6FEC" w:rsidP="008C6FEC">
      <w:pPr>
        <w:pStyle w:val="ListParagraph"/>
        <w:numPr>
          <w:ilvl w:val="0"/>
          <w:numId w:val="30"/>
        </w:numPr>
        <w:contextualSpacing/>
        <w:rPr>
          <w:rFonts w:ascii="Arial" w:hAnsi="Arial" w:cs="Arial"/>
          <w:sz w:val="22"/>
          <w:szCs w:val="22"/>
        </w:rPr>
      </w:pPr>
      <w:r w:rsidRPr="00C850CD">
        <w:rPr>
          <w:rFonts w:ascii="Arial" w:hAnsi="Arial" w:cs="Arial"/>
          <w:sz w:val="22"/>
          <w:szCs w:val="22"/>
        </w:rPr>
        <w:t xml:space="preserve">Following discussions and determination by the Panel that the Goldsworthy </w:t>
      </w:r>
      <w:proofErr w:type="spellStart"/>
      <w:r w:rsidRPr="00C850CD">
        <w:rPr>
          <w:rFonts w:ascii="Arial" w:hAnsi="Arial" w:cs="Arial"/>
          <w:sz w:val="22"/>
          <w:szCs w:val="22"/>
        </w:rPr>
        <w:t>Desalter</w:t>
      </w:r>
      <w:proofErr w:type="spellEnd"/>
      <w:r w:rsidRPr="00C850CD">
        <w:rPr>
          <w:rFonts w:ascii="Arial" w:hAnsi="Arial" w:cs="Arial"/>
          <w:sz w:val="22"/>
          <w:szCs w:val="22"/>
        </w:rPr>
        <w:t xml:space="preserve"> project complies with the conditions set forth in Paragraph V.15, Shawn </w:t>
      </w:r>
      <w:proofErr w:type="spellStart"/>
      <w:r w:rsidRPr="00C850CD">
        <w:rPr>
          <w:rFonts w:ascii="Arial" w:hAnsi="Arial" w:cs="Arial"/>
          <w:sz w:val="22"/>
          <w:szCs w:val="22"/>
        </w:rPr>
        <w:t>Igoe</w:t>
      </w:r>
      <w:proofErr w:type="spellEnd"/>
      <w:r w:rsidRPr="00C850CD">
        <w:rPr>
          <w:rFonts w:ascii="Arial" w:hAnsi="Arial" w:cs="Arial"/>
          <w:sz w:val="22"/>
          <w:szCs w:val="22"/>
        </w:rPr>
        <w:t xml:space="preserve"> moved to support WRD’s Goldsworthy </w:t>
      </w:r>
      <w:proofErr w:type="spellStart"/>
      <w:r w:rsidRPr="00C850CD">
        <w:rPr>
          <w:rFonts w:ascii="Arial" w:hAnsi="Arial" w:cs="Arial"/>
          <w:sz w:val="22"/>
          <w:szCs w:val="22"/>
        </w:rPr>
        <w:t>Desalter</w:t>
      </w:r>
      <w:proofErr w:type="spellEnd"/>
      <w:r w:rsidRPr="00C850CD">
        <w:rPr>
          <w:rFonts w:ascii="Arial" w:hAnsi="Arial" w:cs="Arial"/>
          <w:sz w:val="22"/>
          <w:szCs w:val="22"/>
        </w:rPr>
        <w:t xml:space="preserve"> project, conditioned upon Court approval. Ron Sorensen seconded the motion and the motion passed without any objections. Rob </w:t>
      </w:r>
      <w:proofErr w:type="spellStart"/>
      <w:r w:rsidRPr="00C850CD">
        <w:rPr>
          <w:rFonts w:ascii="Arial" w:hAnsi="Arial" w:cs="Arial"/>
          <w:sz w:val="22"/>
          <w:szCs w:val="22"/>
        </w:rPr>
        <w:t>Beste</w:t>
      </w:r>
      <w:proofErr w:type="spellEnd"/>
      <w:r w:rsidRPr="00C850CD">
        <w:rPr>
          <w:rFonts w:ascii="Arial" w:hAnsi="Arial" w:cs="Arial"/>
          <w:sz w:val="22"/>
          <w:szCs w:val="22"/>
        </w:rPr>
        <w:t xml:space="preserve"> abstained from the vote. </w:t>
      </w:r>
    </w:p>
    <w:p w14:paraId="5B98A6CA" w14:textId="77777777" w:rsidR="008C6FEC" w:rsidRPr="00C850CD" w:rsidRDefault="008C6FEC" w:rsidP="008C6FEC">
      <w:pPr>
        <w:ind w:left="720"/>
        <w:rPr>
          <w:rFonts w:ascii="Arial" w:hAnsi="Arial" w:cs="Arial"/>
          <w:sz w:val="22"/>
          <w:szCs w:val="22"/>
        </w:rPr>
      </w:pPr>
    </w:p>
    <w:p w14:paraId="0A4388F3" w14:textId="77777777" w:rsidR="008C6FEC" w:rsidRPr="00147207" w:rsidRDefault="008C6FEC" w:rsidP="008C6FEC">
      <w:pPr>
        <w:ind w:left="360" w:hanging="360"/>
        <w:contextualSpacing/>
        <w:rPr>
          <w:rFonts w:ascii="Arial" w:hAnsi="Arial" w:cs="Arial"/>
          <w:sz w:val="22"/>
          <w:szCs w:val="22"/>
        </w:rPr>
      </w:pPr>
      <w:r>
        <w:rPr>
          <w:rFonts w:ascii="Arial" w:hAnsi="Arial" w:cs="Arial"/>
          <w:sz w:val="22"/>
          <w:szCs w:val="22"/>
        </w:rPr>
        <w:t>3.</w:t>
      </w:r>
      <w:r>
        <w:rPr>
          <w:rFonts w:ascii="Arial" w:hAnsi="Arial" w:cs="Arial"/>
          <w:sz w:val="22"/>
          <w:szCs w:val="22"/>
        </w:rPr>
        <w:tab/>
      </w:r>
      <w:r w:rsidRPr="00147207">
        <w:rPr>
          <w:rFonts w:ascii="Arial" w:hAnsi="Arial" w:cs="Arial"/>
          <w:b/>
          <w:sz w:val="22"/>
          <w:szCs w:val="22"/>
        </w:rPr>
        <w:t>Authorize filing of a conditional non-opposition to WRD’s Motion to Amend, including changes to Proposed Order (Attachment A).</w:t>
      </w:r>
      <w:r w:rsidRPr="00147207">
        <w:rPr>
          <w:rFonts w:ascii="Arial" w:hAnsi="Arial" w:cs="Arial"/>
          <w:sz w:val="22"/>
          <w:szCs w:val="22"/>
        </w:rPr>
        <w:t xml:space="preserve"> </w:t>
      </w:r>
    </w:p>
    <w:p w14:paraId="5BE98587" w14:textId="77777777" w:rsidR="008C6FEC" w:rsidRDefault="008C6FEC" w:rsidP="008C6FEC">
      <w:pPr>
        <w:contextualSpacing/>
        <w:rPr>
          <w:rFonts w:ascii="Arial" w:hAnsi="Arial" w:cs="Arial"/>
          <w:sz w:val="22"/>
          <w:szCs w:val="22"/>
        </w:rPr>
      </w:pPr>
    </w:p>
    <w:p w14:paraId="28B46F2D" w14:textId="77777777" w:rsidR="008C6FEC" w:rsidRDefault="008C6FEC" w:rsidP="008C6FEC">
      <w:pPr>
        <w:contextualSpacing/>
        <w:rPr>
          <w:rFonts w:ascii="Arial" w:hAnsi="Arial" w:cs="Arial"/>
          <w:sz w:val="22"/>
          <w:szCs w:val="22"/>
        </w:rPr>
      </w:pPr>
      <w:r w:rsidRPr="00DD142E">
        <w:rPr>
          <w:rFonts w:ascii="Arial" w:hAnsi="Arial" w:cs="Arial"/>
          <w:b/>
          <w:sz w:val="22"/>
          <w:szCs w:val="22"/>
          <w:u w:val="single"/>
        </w:rPr>
        <w:t>Discussion</w:t>
      </w:r>
      <w:r>
        <w:rPr>
          <w:rFonts w:ascii="Arial" w:hAnsi="Arial" w:cs="Arial"/>
          <w:sz w:val="22"/>
          <w:szCs w:val="22"/>
        </w:rPr>
        <w:t>:</w:t>
      </w:r>
    </w:p>
    <w:p w14:paraId="2D19D0BD" w14:textId="77777777" w:rsidR="008C6FEC" w:rsidRDefault="008C6FEC" w:rsidP="008C6FEC">
      <w:pPr>
        <w:contextualSpacing/>
        <w:rPr>
          <w:rFonts w:ascii="Arial" w:hAnsi="Arial" w:cs="Arial"/>
          <w:sz w:val="22"/>
          <w:szCs w:val="22"/>
        </w:rPr>
      </w:pPr>
    </w:p>
    <w:p w14:paraId="5269AFC3" w14:textId="77777777" w:rsidR="008C6FEC" w:rsidRDefault="008C6FEC" w:rsidP="008C6FEC">
      <w:pPr>
        <w:contextualSpacing/>
        <w:rPr>
          <w:rFonts w:ascii="Arial" w:hAnsi="Arial" w:cs="Arial"/>
          <w:sz w:val="22"/>
          <w:szCs w:val="22"/>
        </w:rPr>
      </w:pPr>
      <w:r>
        <w:rPr>
          <w:rFonts w:ascii="Arial" w:hAnsi="Arial" w:cs="Arial"/>
          <w:sz w:val="22"/>
          <w:szCs w:val="22"/>
        </w:rPr>
        <w:t>The Panel discussed the need to amend the proposed order</w:t>
      </w:r>
      <w:r w:rsidRPr="008366B4">
        <w:rPr>
          <w:rFonts w:ascii="Arial" w:hAnsi="Arial" w:cs="Arial"/>
          <w:sz w:val="22"/>
          <w:szCs w:val="22"/>
        </w:rPr>
        <w:t xml:space="preserve"> </w:t>
      </w:r>
      <w:r>
        <w:rPr>
          <w:rFonts w:ascii="Arial" w:hAnsi="Arial" w:cs="Arial"/>
          <w:sz w:val="22"/>
          <w:szCs w:val="22"/>
        </w:rPr>
        <w:t>submitted by WRD on September 21, 2018, adding a 5</w:t>
      </w:r>
      <w:r w:rsidRPr="00DD142E">
        <w:rPr>
          <w:rFonts w:ascii="Arial" w:hAnsi="Arial" w:cs="Arial"/>
          <w:sz w:val="22"/>
          <w:szCs w:val="22"/>
          <w:vertAlign w:val="superscript"/>
        </w:rPr>
        <w:t>th</w:t>
      </w:r>
      <w:r>
        <w:rPr>
          <w:rFonts w:ascii="Arial" w:hAnsi="Arial" w:cs="Arial"/>
          <w:sz w:val="22"/>
          <w:szCs w:val="22"/>
        </w:rPr>
        <w:t xml:space="preserve"> criterion to Paragraph V.15, to ensure proper consideration and vetting of all new projects that fall under the purview of an exemption extraction.  </w:t>
      </w:r>
    </w:p>
    <w:p w14:paraId="3B88A228" w14:textId="77777777" w:rsidR="008C6FEC" w:rsidRPr="00147207" w:rsidRDefault="008C6FEC" w:rsidP="008C6FEC">
      <w:pPr>
        <w:contextualSpacing/>
        <w:rPr>
          <w:rFonts w:ascii="Arial" w:hAnsi="Arial" w:cs="Arial"/>
          <w:sz w:val="22"/>
          <w:szCs w:val="22"/>
        </w:rPr>
      </w:pPr>
    </w:p>
    <w:p w14:paraId="03C1BBF7" w14:textId="77777777" w:rsidR="008C6FEC" w:rsidRPr="00DD142E" w:rsidRDefault="008C6FEC" w:rsidP="008C6FEC">
      <w:pPr>
        <w:contextualSpacing/>
        <w:rPr>
          <w:rFonts w:ascii="Arial" w:hAnsi="Arial" w:cs="Arial"/>
          <w:b/>
          <w:sz w:val="22"/>
          <w:szCs w:val="22"/>
          <w:u w:val="single"/>
        </w:rPr>
      </w:pPr>
      <w:r>
        <w:rPr>
          <w:rFonts w:ascii="Arial" w:hAnsi="Arial" w:cs="Arial"/>
          <w:b/>
          <w:sz w:val="22"/>
          <w:szCs w:val="22"/>
          <w:u w:val="single"/>
        </w:rPr>
        <w:t>Action</w:t>
      </w:r>
      <w:r w:rsidRPr="00DD142E">
        <w:rPr>
          <w:rFonts w:ascii="Arial" w:hAnsi="Arial" w:cs="Arial"/>
          <w:b/>
          <w:sz w:val="22"/>
          <w:szCs w:val="22"/>
          <w:u w:val="single"/>
        </w:rPr>
        <w:t>:</w:t>
      </w:r>
    </w:p>
    <w:p w14:paraId="3A54A7A1" w14:textId="77777777" w:rsidR="008C6FEC" w:rsidRDefault="008C6FEC" w:rsidP="008C6FEC">
      <w:pPr>
        <w:contextualSpacing/>
        <w:rPr>
          <w:rFonts w:ascii="Arial" w:hAnsi="Arial" w:cs="Arial"/>
          <w:sz w:val="22"/>
          <w:szCs w:val="22"/>
        </w:rPr>
      </w:pPr>
    </w:p>
    <w:p w14:paraId="5CAFAE78" w14:textId="77777777" w:rsidR="008C6FEC" w:rsidRPr="00486034" w:rsidRDefault="008C6FEC" w:rsidP="008C6FEC">
      <w:pPr>
        <w:pStyle w:val="ListParagraph"/>
        <w:numPr>
          <w:ilvl w:val="0"/>
          <w:numId w:val="30"/>
        </w:numPr>
        <w:contextualSpacing/>
        <w:rPr>
          <w:rFonts w:ascii="Arial" w:hAnsi="Arial" w:cs="Arial"/>
          <w:sz w:val="22"/>
          <w:szCs w:val="22"/>
        </w:rPr>
      </w:pPr>
      <w:r w:rsidRPr="00486034">
        <w:rPr>
          <w:rFonts w:ascii="Arial" w:hAnsi="Arial" w:cs="Arial"/>
          <w:sz w:val="22"/>
          <w:szCs w:val="22"/>
        </w:rPr>
        <w:t xml:space="preserve">Panel voted unanimously to authorize </w:t>
      </w:r>
      <w:r>
        <w:rPr>
          <w:rFonts w:ascii="Arial" w:hAnsi="Arial" w:cs="Arial"/>
          <w:sz w:val="22"/>
          <w:szCs w:val="22"/>
        </w:rPr>
        <w:t>Stephanie Hastings</w:t>
      </w:r>
      <w:r w:rsidRPr="00486034">
        <w:rPr>
          <w:rFonts w:ascii="Arial" w:hAnsi="Arial" w:cs="Arial"/>
          <w:sz w:val="22"/>
          <w:szCs w:val="22"/>
        </w:rPr>
        <w:t xml:space="preserve"> to file a conditional non-opposition to WRD’s Motion to Amend, filed on September 21, 2018, that includes the changes redlined in the Proposed Order (Attachment A) and incorporates the conditions discussed today. Ms. Hastings is further directed to work with Shawn </w:t>
      </w:r>
      <w:proofErr w:type="spellStart"/>
      <w:r w:rsidRPr="00486034">
        <w:rPr>
          <w:rFonts w:ascii="Arial" w:hAnsi="Arial" w:cs="Arial"/>
          <w:sz w:val="22"/>
          <w:szCs w:val="22"/>
        </w:rPr>
        <w:t>Igoe</w:t>
      </w:r>
      <w:proofErr w:type="spellEnd"/>
      <w:r w:rsidRPr="00486034">
        <w:rPr>
          <w:rFonts w:ascii="Arial" w:hAnsi="Arial" w:cs="Arial"/>
          <w:sz w:val="22"/>
          <w:szCs w:val="22"/>
        </w:rPr>
        <w:t xml:space="preserve"> to</w:t>
      </w:r>
      <w:r>
        <w:rPr>
          <w:rFonts w:ascii="Arial" w:hAnsi="Arial" w:cs="Arial"/>
          <w:sz w:val="22"/>
          <w:szCs w:val="22"/>
        </w:rPr>
        <w:t xml:space="preserve"> complete and file the non-opposition with </w:t>
      </w:r>
      <w:r w:rsidRPr="00486034">
        <w:rPr>
          <w:rFonts w:ascii="Arial" w:hAnsi="Arial" w:cs="Arial"/>
          <w:sz w:val="22"/>
          <w:szCs w:val="22"/>
        </w:rPr>
        <w:t xml:space="preserve">the Court. </w:t>
      </w:r>
    </w:p>
    <w:p w14:paraId="5AC50969" w14:textId="77777777" w:rsidR="008C6FEC" w:rsidRPr="003B0606" w:rsidRDefault="008C6FEC" w:rsidP="008C6FEC">
      <w:pPr>
        <w:widowControl w:val="0"/>
        <w:tabs>
          <w:tab w:val="left" w:pos="-1440"/>
        </w:tabs>
        <w:rPr>
          <w:rFonts w:ascii="Arial" w:hAnsi="Arial" w:cs="Arial"/>
          <w:b/>
          <w:sz w:val="22"/>
          <w:szCs w:val="22"/>
          <w:u w:val="single"/>
        </w:rPr>
      </w:pPr>
    </w:p>
    <w:p w14:paraId="5406D67D" w14:textId="77777777" w:rsidR="008C6FEC" w:rsidRPr="00DF06FB" w:rsidRDefault="008C6FEC" w:rsidP="008C6FEC">
      <w:pPr>
        <w:widowControl w:val="0"/>
        <w:tabs>
          <w:tab w:val="left" w:pos="-1440"/>
        </w:tabs>
        <w:rPr>
          <w:rFonts w:ascii="Arial" w:hAnsi="Arial" w:cs="Arial"/>
          <w:b/>
          <w:sz w:val="22"/>
          <w:szCs w:val="22"/>
        </w:rPr>
      </w:pPr>
      <w:r w:rsidRPr="008E0C8F">
        <w:rPr>
          <w:rFonts w:ascii="Arial" w:hAnsi="Arial" w:cs="Arial"/>
          <w:b/>
          <w:sz w:val="22"/>
          <w:szCs w:val="22"/>
          <w:u w:val="single"/>
        </w:rPr>
        <w:t>NEXT MEETING</w:t>
      </w:r>
      <w:r w:rsidRPr="00DF06FB">
        <w:rPr>
          <w:rFonts w:ascii="Arial" w:hAnsi="Arial" w:cs="Arial"/>
          <w:b/>
          <w:sz w:val="22"/>
          <w:szCs w:val="22"/>
        </w:rPr>
        <w:t>:</w:t>
      </w:r>
    </w:p>
    <w:p w14:paraId="255F4EFB" w14:textId="77777777" w:rsidR="008C6FEC" w:rsidRPr="00A33C99" w:rsidRDefault="008C6FEC" w:rsidP="008C6FEC">
      <w:pPr>
        <w:widowControl w:val="0"/>
        <w:tabs>
          <w:tab w:val="left" w:pos="-1440"/>
        </w:tabs>
        <w:ind w:left="360"/>
        <w:rPr>
          <w:rFonts w:ascii="Arial" w:hAnsi="Arial" w:cs="Arial"/>
          <w:sz w:val="22"/>
          <w:szCs w:val="22"/>
        </w:rPr>
      </w:pPr>
    </w:p>
    <w:p w14:paraId="5465B74B" w14:textId="77777777" w:rsidR="008C6FEC" w:rsidRDefault="008C6FEC" w:rsidP="008C6FEC">
      <w:pPr>
        <w:pStyle w:val="ListParagraph"/>
        <w:widowControl w:val="0"/>
        <w:numPr>
          <w:ilvl w:val="0"/>
          <w:numId w:val="26"/>
        </w:numPr>
        <w:tabs>
          <w:tab w:val="left" w:pos="-1440"/>
        </w:tabs>
        <w:rPr>
          <w:rFonts w:ascii="Arial" w:hAnsi="Arial" w:cs="Arial"/>
          <w:sz w:val="22"/>
          <w:szCs w:val="22"/>
        </w:rPr>
      </w:pPr>
      <w:r w:rsidRPr="00A33C99">
        <w:rPr>
          <w:rFonts w:ascii="Arial" w:hAnsi="Arial" w:cs="Arial"/>
          <w:sz w:val="22"/>
          <w:szCs w:val="22"/>
        </w:rPr>
        <w:t xml:space="preserve">The next WBWRP Quarterly Meeting will be on November 6, 2018 at 12:30 P.M. </w:t>
      </w:r>
    </w:p>
    <w:p w14:paraId="5D35965B" w14:textId="77777777" w:rsidR="008C6FEC" w:rsidRPr="00A33C99" w:rsidRDefault="008C6FEC" w:rsidP="008C6FEC">
      <w:pPr>
        <w:widowControl w:val="0"/>
        <w:tabs>
          <w:tab w:val="left" w:pos="-1440"/>
        </w:tabs>
        <w:rPr>
          <w:rFonts w:ascii="Arial" w:hAnsi="Arial" w:cs="Arial"/>
          <w:sz w:val="22"/>
          <w:szCs w:val="22"/>
        </w:rPr>
      </w:pPr>
    </w:p>
    <w:p w14:paraId="0BD611EB" w14:textId="77777777" w:rsidR="008C6FEC" w:rsidRPr="00031D83" w:rsidRDefault="008C6FEC" w:rsidP="008C6FEC">
      <w:pPr>
        <w:widowControl w:val="0"/>
        <w:tabs>
          <w:tab w:val="left" w:pos="-1440"/>
        </w:tabs>
        <w:rPr>
          <w:rFonts w:ascii="Arial" w:hAnsi="Arial" w:cs="Arial"/>
          <w:b/>
          <w:sz w:val="22"/>
          <w:szCs w:val="22"/>
          <w:u w:val="single"/>
        </w:rPr>
      </w:pPr>
      <w:bookmarkStart w:id="0" w:name="_GoBack"/>
      <w:bookmarkEnd w:id="0"/>
      <w:r w:rsidRPr="00031D83">
        <w:rPr>
          <w:rFonts w:ascii="Arial" w:hAnsi="Arial" w:cs="Arial"/>
          <w:b/>
          <w:sz w:val="22"/>
          <w:szCs w:val="22"/>
          <w:u w:val="single"/>
        </w:rPr>
        <w:t>ADJOURNMENT</w:t>
      </w:r>
    </w:p>
    <w:p w14:paraId="2E7A21BD" w14:textId="77777777" w:rsidR="008C6FEC" w:rsidRPr="00F312A4" w:rsidRDefault="008C6FEC" w:rsidP="008C6FEC">
      <w:pPr>
        <w:widowControl w:val="0"/>
        <w:tabs>
          <w:tab w:val="left" w:pos="-1440"/>
        </w:tabs>
        <w:rPr>
          <w:rFonts w:ascii="Arial" w:hAnsi="Arial" w:cs="Arial"/>
          <w:sz w:val="22"/>
          <w:szCs w:val="22"/>
        </w:rPr>
      </w:pPr>
    </w:p>
    <w:p w14:paraId="1E6D206F" w14:textId="77777777" w:rsidR="008C6FEC" w:rsidRDefault="008C6FEC" w:rsidP="008C6FEC">
      <w:pPr>
        <w:pStyle w:val="ListParagraph"/>
        <w:widowControl w:val="0"/>
        <w:numPr>
          <w:ilvl w:val="0"/>
          <w:numId w:val="25"/>
        </w:numPr>
        <w:tabs>
          <w:tab w:val="left" w:pos="-1440"/>
        </w:tabs>
        <w:rPr>
          <w:rFonts w:ascii="Arial" w:hAnsi="Arial" w:cs="Arial"/>
          <w:sz w:val="22"/>
          <w:szCs w:val="22"/>
        </w:rPr>
      </w:pPr>
      <w:r>
        <w:rPr>
          <w:rFonts w:ascii="Arial" w:hAnsi="Arial" w:cs="Arial"/>
          <w:sz w:val="22"/>
          <w:szCs w:val="22"/>
        </w:rPr>
        <w:t xml:space="preserve">Vice-Chairperson </w:t>
      </w:r>
      <w:proofErr w:type="spellStart"/>
      <w:r>
        <w:rPr>
          <w:rFonts w:ascii="Arial" w:hAnsi="Arial" w:cs="Arial"/>
          <w:sz w:val="22"/>
          <w:szCs w:val="22"/>
        </w:rPr>
        <w:t>Igoe</w:t>
      </w:r>
      <w:proofErr w:type="spellEnd"/>
      <w:r>
        <w:rPr>
          <w:rFonts w:ascii="Arial" w:hAnsi="Arial" w:cs="Arial"/>
          <w:sz w:val="22"/>
          <w:szCs w:val="22"/>
        </w:rPr>
        <w:t xml:space="preserve"> adjourned the meeting </w:t>
      </w:r>
      <w:r w:rsidRPr="00426013">
        <w:rPr>
          <w:rFonts w:ascii="Arial" w:hAnsi="Arial" w:cs="Arial"/>
          <w:sz w:val="22"/>
          <w:szCs w:val="22"/>
        </w:rPr>
        <w:t xml:space="preserve">at </w:t>
      </w:r>
      <w:r>
        <w:rPr>
          <w:rFonts w:ascii="Arial" w:hAnsi="Arial" w:cs="Arial"/>
          <w:sz w:val="22"/>
          <w:szCs w:val="22"/>
        </w:rPr>
        <w:t xml:space="preserve">2:33 P.M. </w:t>
      </w:r>
    </w:p>
    <w:p w14:paraId="5B8214D2" w14:textId="77777777" w:rsidR="008C6FEC" w:rsidRDefault="008C6FEC" w:rsidP="008C6FEC">
      <w:pPr>
        <w:widowControl w:val="0"/>
        <w:tabs>
          <w:tab w:val="left" w:pos="-1440"/>
        </w:tabs>
        <w:rPr>
          <w:rFonts w:ascii="Arial" w:hAnsi="Arial" w:cs="Arial"/>
          <w:sz w:val="22"/>
          <w:szCs w:val="22"/>
        </w:rPr>
      </w:pPr>
    </w:p>
    <w:p w14:paraId="2865959B" w14:textId="77777777" w:rsidR="008C6FEC" w:rsidRPr="007E608A" w:rsidRDefault="008C6FEC" w:rsidP="008C6FEC">
      <w:pPr>
        <w:widowControl w:val="0"/>
        <w:tabs>
          <w:tab w:val="left" w:pos="-1440"/>
        </w:tabs>
        <w:rPr>
          <w:rFonts w:ascii="Arial" w:hAnsi="Arial" w:cs="Arial"/>
          <w:sz w:val="22"/>
          <w:szCs w:val="22"/>
        </w:rPr>
      </w:pPr>
    </w:p>
    <w:p w14:paraId="5C292290" w14:textId="77777777" w:rsidR="008C6FEC" w:rsidRDefault="008C6FEC" w:rsidP="008C6FEC">
      <w:pPr>
        <w:widowControl w:val="0"/>
        <w:tabs>
          <w:tab w:val="left" w:pos="-1440"/>
        </w:tabs>
        <w:rPr>
          <w:rFonts w:ascii="Arial" w:hAnsi="Arial" w:cs="Arial"/>
          <w:sz w:val="22"/>
          <w:szCs w:val="22"/>
        </w:rPr>
      </w:pPr>
    </w:p>
    <w:p w14:paraId="311FE48D" w14:textId="77777777" w:rsidR="008C6FEC" w:rsidRDefault="008C6FEC" w:rsidP="008C6FEC">
      <w:pPr>
        <w:widowControl w:val="0"/>
        <w:tabs>
          <w:tab w:val="left" w:pos="-1440"/>
        </w:tabs>
        <w:rPr>
          <w:rFonts w:ascii="Arial" w:hAnsi="Arial" w:cs="Arial"/>
          <w:sz w:val="22"/>
          <w:szCs w:val="22"/>
        </w:rPr>
      </w:pPr>
      <w:r>
        <w:rPr>
          <w:rFonts w:ascii="Arial" w:hAnsi="Arial" w:cs="Arial"/>
          <w:sz w:val="22"/>
          <w:szCs w:val="22"/>
        </w:rPr>
        <w:tab/>
      </w:r>
    </w:p>
    <w:tbl>
      <w:tblPr>
        <w:tblW w:w="0" w:type="auto"/>
        <w:tblInd w:w="-106" w:type="dxa"/>
        <w:tblLook w:val="00A0" w:firstRow="1" w:lastRow="0" w:firstColumn="1" w:lastColumn="0" w:noHBand="0" w:noVBand="0"/>
      </w:tblPr>
      <w:tblGrid>
        <w:gridCol w:w="4968"/>
        <w:gridCol w:w="270"/>
        <w:gridCol w:w="4626"/>
      </w:tblGrid>
      <w:tr w:rsidR="008C6FEC" w14:paraId="1288BE99" w14:textId="77777777" w:rsidTr="00BF788C">
        <w:tc>
          <w:tcPr>
            <w:tcW w:w="4968" w:type="dxa"/>
            <w:tcBorders>
              <w:top w:val="single" w:sz="4" w:space="0" w:color="auto"/>
            </w:tcBorders>
          </w:tcPr>
          <w:p w14:paraId="2F8FC0D4" w14:textId="77777777" w:rsidR="008C6FEC" w:rsidRPr="00D640F5" w:rsidRDefault="008C6FEC" w:rsidP="00BF788C">
            <w:pPr>
              <w:widowControl w:val="0"/>
              <w:tabs>
                <w:tab w:val="left" w:pos="-1440"/>
              </w:tabs>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Igoe</w:t>
            </w:r>
            <w:proofErr w:type="spellEnd"/>
            <w:r w:rsidRPr="00D640F5">
              <w:rPr>
                <w:rFonts w:ascii="Arial" w:hAnsi="Arial" w:cs="Arial"/>
                <w:sz w:val="22"/>
                <w:szCs w:val="22"/>
              </w:rPr>
              <w:t>, Chairperson</w:t>
            </w:r>
          </w:p>
          <w:p w14:paraId="38E5430F" w14:textId="77777777" w:rsidR="008C6FEC" w:rsidRPr="00D640F5" w:rsidRDefault="008C6FEC" w:rsidP="00BF788C">
            <w:pPr>
              <w:widowControl w:val="0"/>
              <w:tabs>
                <w:tab w:val="left" w:pos="-1440"/>
              </w:tabs>
              <w:rPr>
                <w:rFonts w:ascii="Arial" w:hAnsi="Arial" w:cs="Arial"/>
                <w:sz w:val="22"/>
                <w:szCs w:val="22"/>
              </w:rPr>
            </w:pPr>
          </w:p>
          <w:p w14:paraId="4E4A5936" w14:textId="77777777" w:rsidR="008C6FEC" w:rsidRPr="00D640F5" w:rsidRDefault="008C6FEC" w:rsidP="00BF788C">
            <w:pPr>
              <w:widowControl w:val="0"/>
              <w:tabs>
                <w:tab w:val="left" w:pos="-1440"/>
              </w:tabs>
              <w:rPr>
                <w:rFonts w:ascii="Arial" w:hAnsi="Arial" w:cs="Arial"/>
                <w:sz w:val="22"/>
                <w:szCs w:val="22"/>
              </w:rPr>
            </w:pPr>
          </w:p>
        </w:tc>
        <w:tc>
          <w:tcPr>
            <w:tcW w:w="270" w:type="dxa"/>
          </w:tcPr>
          <w:p w14:paraId="154D4064" w14:textId="77777777" w:rsidR="008C6FEC" w:rsidRPr="00D640F5" w:rsidRDefault="008C6FEC" w:rsidP="00BF788C">
            <w:pPr>
              <w:widowControl w:val="0"/>
              <w:tabs>
                <w:tab w:val="left" w:pos="-1440"/>
              </w:tabs>
              <w:rPr>
                <w:rFonts w:ascii="Arial" w:hAnsi="Arial" w:cs="Arial"/>
                <w:sz w:val="22"/>
                <w:szCs w:val="22"/>
              </w:rPr>
            </w:pPr>
          </w:p>
        </w:tc>
        <w:tc>
          <w:tcPr>
            <w:tcW w:w="4626" w:type="dxa"/>
            <w:tcBorders>
              <w:top w:val="single" w:sz="4" w:space="0" w:color="auto"/>
            </w:tcBorders>
          </w:tcPr>
          <w:p w14:paraId="4FABF2A7" w14:textId="77777777" w:rsidR="008C6FEC" w:rsidRPr="00D640F5" w:rsidRDefault="008C6FEC" w:rsidP="00BF788C">
            <w:pPr>
              <w:widowControl w:val="0"/>
              <w:tabs>
                <w:tab w:val="left" w:pos="-1440"/>
              </w:tabs>
              <w:rPr>
                <w:rFonts w:ascii="Arial" w:hAnsi="Arial" w:cs="Arial"/>
                <w:sz w:val="22"/>
                <w:szCs w:val="22"/>
              </w:rPr>
            </w:pPr>
            <w:r w:rsidRPr="00D640F5">
              <w:rPr>
                <w:rFonts w:ascii="Arial" w:hAnsi="Arial" w:cs="Arial"/>
                <w:sz w:val="22"/>
                <w:szCs w:val="22"/>
              </w:rPr>
              <w:t>Dated</w:t>
            </w:r>
          </w:p>
        </w:tc>
      </w:tr>
      <w:tr w:rsidR="008C6FEC" w14:paraId="6ED62D28" w14:textId="77777777" w:rsidTr="00BF788C">
        <w:tc>
          <w:tcPr>
            <w:tcW w:w="4968" w:type="dxa"/>
            <w:tcBorders>
              <w:bottom w:val="single" w:sz="4" w:space="0" w:color="auto"/>
            </w:tcBorders>
          </w:tcPr>
          <w:p w14:paraId="2304A377" w14:textId="77777777" w:rsidR="008C6FEC" w:rsidRPr="00D640F5" w:rsidRDefault="008C6FEC" w:rsidP="00BF788C">
            <w:pPr>
              <w:widowControl w:val="0"/>
              <w:tabs>
                <w:tab w:val="left" w:pos="-1440"/>
              </w:tabs>
              <w:rPr>
                <w:rFonts w:ascii="Arial" w:hAnsi="Arial" w:cs="Arial"/>
                <w:sz w:val="22"/>
                <w:szCs w:val="22"/>
              </w:rPr>
            </w:pPr>
          </w:p>
        </w:tc>
        <w:tc>
          <w:tcPr>
            <w:tcW w:w="270" w:type="dxa"/>
          </w:tcPr>
          <w:p w14:paraId="03FFC255" w14:textId="77777777" w:rsidR="008C6FEC" w:rsidRPr="00D640F5" w:rsidRDefault="008C6FEC" w:rsidP="00BF788C">
            <w:pPr>
              <w:widowControl w:val="0"/>
              <w:tabs>
                <w:tab w:val="left" w:pos="-1440"/>
              </w:tabs>
              <w:rPr>
                <w:rFonts w:ascii="Arial" w:hAnsi="Arial" w:cs="Arial"/>
                <w:sz w:val="22"/>
                <w:szCs w:val="22"/>
              </w:rPr>
            </w:pPr>
          </w:p>
        </w:tc>
        <w:tc>
          <w:tcPr>
            <w:tcW w:w="4626" w:type="dxa"/>
            <w:tcBorders>
              <w:bottom w:val="single" w:sz="4" w:space="0" w:color="auto"/>
            </w:tcBorders>
          </w:tcPr>
          <w:p w14:paraId="05CEEFE7" w14:textId="77777777" w:rsidR="008C6FEC" w:rsidRPr="00D640F5" w:rsidRDefault="008C6FEC" w:rsidP="00BF788C">
            <w:pPr>
              <w:widowControl w:val="0"/>
              <w:tabs>
                <w:tab w:val="left" w:pos="-1440"/>
              </w:tabs>
              <w:rPr>
                <w:rFonts w:ascii="Arial" w:hAnsi="Arial" w:cs="Arial"/>
                <w:sz w:val="22"/>
                <w:szCs w:val="22"/>
              </w:rPr>
            </w:pPr>
          </w:p>
        </w:tc>
      </w:tr>
      <w:tr w:rsidR="008C6FEC" w14:paraId="72B5805D" w14:textId="77777777" w:rsidTr="00BF788C">
        <w:tc>
          <w:tcPr>
            <w:tcW w:w="4968" w:type="dxa"/>
            <w:tcBorders>
              <w:top w:val="single" w:sz="4" w:space="0" w:color="auto"/>
            </w:tcBorders>
          </w:tcPr>
          <w:p w14:paraId="298F593C" w14:textId="77777777" w:rsidR="008C6FEC" w:rsidRPr="00D640F5" w:rsidRDefault="008C6FEC" w:rsidP="00BF788C">
            <w:pPr>
              <w:widowControl w:val="0"/>
              <w:tabs>
                <w:tab w:val="left" w:pos="-1440"/>
              </w:tabs>
              <w:rPr>
                <w:rFonts w:ascii="Arial" w:hAnsi="Arial" w:cs="Arial"/>
                <w:sz w:val="22"/>
                <w:szCs w:val="22"/>
              </w:rPr>
            </w:pPr>
            <w:r w:rsidRPr="00D640F5">
              <w:rPr>
                <w:rFonts w:ascii="Arial" w:hAnsi="Arial" w:cs="Arial"/>
                <w:sz w:val="22"/>
                <w:szCs w:val="22"/>
              </w:rPr>
              <w:t>Nina Tarnay, Executive Administrator</w:t>
            </w:r>
          </w:p>
        </w:tc>
        <w:tc>
          <w:tcPr>
            <w:tcW w:w="270" w:type="dxa"/>
          </w:tcPr>
          <w:p w14:paraId="7B5F1674" w14:textId="77777777" w:rsidR="008C6FEC" w:rsidRPr="00D640F5" w:rsidRDefault="008C6FEC" w:rsidP="00BF788C">
            <w:pPr>
              <w:widowControl w:val="0"/>
              <w:tabs>
                <w:tab w:val="left" w:pos="-1440"/>
              </w:tabs>
              <w:rPr>
                <w:rFonts w:ascii="Arial" w:hAnsi="Arial" w:cs="Arial"/>
                <w:sz w:val="22"/>
                <w:szCs w:val="22"/>
              </w:rPr>
            </w:pPr>
          </w:p>
        </w:tc>
        <w:tc>
          <w:tcPr>
            <w:tcW w:w="4626" w:type="dxa"/>
            <w:tcBorders>
              <w:top w:val="single" w:sz="4" w:space="0" w:color="auto"/>
            </w:tcBorders>
          </w:tcPr>
          <w:p w14:paraId="09ED612C" w14:textId="77777777" w:rsidR="008C6FEC" w:rsidRPr="00D640F5" w:rsidRDefault="008C6FEC" w:rsidP="00BF788C">
            <w:pPr>
              <w:widowControl w:val="0"/>
              <w:tabs>
                <w:tab w:val="left" w:pos="-1440"/>
              </w:tabs>
              <w:rPr>
                <w:rFonts w:ascii="Arial" w:hAnsi="Arial" w:cs="Arial"/>
                <w:sz w:val="22"/>
                <w:szCs w:val="22"/>
              </w:rPr>
            </w:pPr>
            <w:r w:rsidRPr="00D640F5">
              <w:rPr>
                <w:rFonts w:ascii="Arial" w:hAnsi="Arial" w:cs="Arial"/>
                <w:sz w:val="22"/>
                <w:szCs w:val="22"/>
              </w:rPr>
              <w:t>Dated</w:t>
            </w:r>
          </w:p>
        </w:tc>
      </w:tr>
    </w:tbl>
    <w:p w14:paraId="380A7682" w14:textId="77777777" w:rsidR="008C6FEC" w:rsidRPr="00F312A4" w:rsidRDefault="008C6FEC" w:rsidP="008C6FEC">
      <w:pPr>
        <w:widowControl w:val="0"/>
        <w:tabs>
          <w:tab w:val="left" w:pos="-1440"/>
        </w:tabs>
        <w:rPr>
          <w:rFonts w:ascii="Arial" w:hAnsi="Arial" w:cs="Arial"/>
          <w:sz w:val="22"/>
          <w:szCs w:val="22"/>
        </w:rPr>
      </w:pPr>
    </w:p>
    <w:p w14:paraId="1F4BD5EE" w14:textId="0DEE2341" w:rsidR="00CF4077" w:rsidRPr="00F312A4" w:rsidRDefault="00CF4077" w:rsidP="00F312A4">
      <w:pPr>
        <w:widowControl w:val="0"/>
        <w:tabs>
          <w:tab w:val="left" w:pos="-1440"/>
        </w:tabs>
        <w:ind w:left="50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CF4077" w:rsidRPr="00F312A4" w:rsidSect="00127FFE">
      <w:footerReference w:type="default" r:id="rId9"/>
      <w:endnotePr>
        <w:numFmt w:val="decimal"/>
      </w:endnotePr>
      <w:pgSz w:w="12240" w:h="15840"/>
      <w:pgMar w:top="810" w:right="1296" w:bottom="720" w:left="1296" w:header="1080" w:footer="720" w:gutter="0"/>
      <w:pgBorders w:offsetFrom="page">
        <w:top w:val="thinThickThinMediumGap" w:sz="36" w:space="24" w:color="1F497D"/>
        <w:left w:val="thinThickThinMediumGap" w:sz="36" w:space="24" w:color="1F497D"/>
        <w:bottom w:val="thinThickThinMediumGap" w:sz="36" w:space="24" w:color="1F497D"/>
        <w:right w:val="thinThickThinMediumGap" w:sz="36" w:space="24" w:color="1F497D"/>
      </w:pgBorders>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C65A" w14:textId="77777777" w:rsidR="00CC6669" w:rsidRDefault="00CC6669" w:rsidP="00E66838">
      <w:r>
        <w:separator/>
      </w:r>
    </w:p>
  </w:endnote>
  <w:endnote w:type="continuationSeparator" w:id="0">
    <w:p w14:paraId="09BA4EBD" w14:textId="77777777" w:rsidR="00CC6669" w:rsidRDefault="00CC6669" w:rsidP="00E6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783F" w14:textId="77777777" w:rsidR="00CC6669" w:rsidRPr="00F312A4" w:rsidRDefault="00CC6669" w:rsidP="00F312A4">
    <w:pPr>
      <w:tabs>
        <w:tab w:val="center" w:pos="4680"/>
        <w:tab w:val="right" w:pos="9360"/>
      </w:tabs>
      <w:jc w:val="center"/>
      <w:rPr>
        <w:rFonts w:ascii="Arial" w:hAnsi="Arial" w:cs="Arial"/>
        <w:color w:val="1F497D"/>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ADE8F" w14:textId="77777777" w:rsidR="00CC6669" w:rsidRDefault="00CC6669" w:rsidP="00E66838">
      <w:r>
        <w:separator/>
      </w:r>
    </w:p>
  </w:footnote>
  <w:footnote w:type="continuationSeparator" w:id="0">
    <w:p w14:paraId="5C2E352B" w14:textId="77777777" w:rsidR="00CC6669" w:rsidRDefault="00CC6669" w:rsidP="00E66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53C"/>
    <w:multiLevelType w:val="hybridMultilevel"/>
    <w:tmpl w:val="BC2693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7D683B"/>
    <w:multiLevelType w:val="hybridMultilevel"/>
    <w:tmpl w:val="F1108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47D"/>
    <w:multiLevelType w:val="hybridMultilevel"/>
    <w:tmpl w:val="9AF40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B4D03"/>
    <w:multiLevelType w:val="hybridMultilevel"/>
    <w:tmpl w:val="63506F4A"/>
    <w:lvl w:ilvl="0" w:tplc="0409000D">
      <w:start w:val="1"/>
      <w:numFmt w:val="bullet"/>
      <w:lvlText w:val=""/>
      <w:lvlJc w:val="left"/>
      <w:pPr>
        <w:ind w:left="3312" w:hanging="360"/>
      </w:pPr>
      <w:rPr>
        <w:rFonts w:ascii="Wingdings" w:hAnsi="Wingdings" w:cs="Wingdings" w:hint="default"/>
      </w:rPr>
    </w:lvl>
    <w:lvl w:ilvl="1" w:tplc="04090003">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cs="Wingdings" w:hint="default"/>
      </w:rPr>
    </w:lvl>
    <w:lvl w:ilvl="3" w:tplc="04090001">
      <w:start w:val="1"/>
      <w:numFmt w:val="bullet"/>
      <w:lvlText w:val=""/>
      <w:lvlJc w:val="left"/>
      <w:pPr>
        <w:ind w:left="5472" w:hanging="360"/>
      </w:pPr>
      <w:rPr>
        <w:rFonts w:ascii="Symbol" w:hAnsi="Symbol" w:cs="Symbol" w:hint="default"/>
      </w:rPr>
    </w:lvl>
    <w:lvl w:ilvl="4" w:tplc="04090003">
      <w:start w:val="1"/>
      <w:numFmt w:val="bullet"/>
      <w:lvlText w:val="o"/>
      <w:lvlJc w:val="left"/>
      <w:pPr>
        <w:ind w:left="6192" w:hanging="360"/>
      </w:pPr>
      <w:rPr>
        <w:rFonts w:ascii="Courier New" w:hAnsi="Courier New" w:cs="Courier New" w:hint="default"/>
      </w:rPr>
    </w:lvl>
    <w:lvl w:ilvl="5" w:tplc="04090005">
      <w:start w:val="1"/>
      <w:numFmt w:val="bullet"/>
      <w:lvlText w:val=""/>
      <w:lvlJc w:val="left"/>
      <w:pPr>
        <w:ind w:left="6912" w:hanging="360"/>
      </w:pPr>
      <w:rPr>
        <w:rFonts w:ascii="Wingdings" w:hAnsi="Wingdings" w:cs="Wingdings" w:hint="default"/>
      </w:rPr>
    </w:lvl>
    <w:lvl w:ilvl="6" w:tplc="04090001">
      <w:start w:val="1"/>
      <w:numFmt w:val="bullet"/>
      <w:lvlText w:val=""/>
      <w:lvlJc w:val="left"/>
      <w:pPr>
        <w:ind w:left="7632" w:hanging="360"/>
      </w:pPr>
      <w:rPr>
        <w:rFonts w:ascii="Symbol" w:hAnsi="Symbol" w:cs="Symbol" w:hint="default"/>
      </w:rPr>
    </w:lvl>
    <w:lvl w:ilvl="7" w:tplc="04090003">
      <w:start w:val="1"/>
      <w:numFmt w:val="bullet"/>
      <w:lvlText w:val="o"/>
      <w:lvlJc w:val="left"/>
      <w:pPr>
        <w:ind w:left="8352" w:hanging="360"/>
      </w:pPr>
      <w:rPr>
        <w:rFonts w:ascii="Courier New" w:hAnsi="Courier New" w:cs="Courier New" w:hint="default"/>
      </w:rPr>
    </w:lvl>
    <w:lvl w:ilvl="8" w:tplc="04090005">
      <w:start w:val="1"/>
      <w:numFmt w:val="bullet"/>
      <w:lvlText w:val=""/>
      <w:lvlJc w:val="left"/>
      <w:pPr>
        <w:ind w:left="9072" w:hanging="360"/>
      </w:pPr>
      <w:rPr>
        <w:rFonts w:ascii="Wingdings" w:hAnsi="Wingdings" w:cs="Wingdings" w:hint="default"/>
      </w:rPr>
    </w:lvl>
  </w:abstractNum>
  <w:abstractNum w:abstractNumId="4">
    <w:nsid w:val="0C2225C7"/>
    <w:multiLevelType w:val="hybridMultilevel"/>
    <w:tmpl w:val="EB3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0070C"/>
    <w:multiLevelType w:val="hybridMultilevel"/>
    <w:tmpl w:val="09821C04"/>
    <w:lvl w:ilvl="0" w:tplc="0409000B">
      <w:start w:val="1"/>
      <w:numFmt w:val="bullet"/>
      <w:lvlText w:val=""/>
      <w:lvlJc w:val="left"/>
      <w:pPr>
        <w:ind w:left="1382" w:hanging="360"/>
      </w:pPr>
      <w:rPr>
        <w:rFonts w:ascii="Wingdings" w:hAnsi="Wingdings" w:hint="default"/>
      </w:rPr>
    </w:lvl>
    <w:lvl w:ilvl="1" w:tplc="04090003" w:tentative="1">
      <w:start w:val="1"/>
      <w:numFmt w:val="bullet"/>
      <w:lvlText w:val="o"/>
      <w:lvlJc w:val="left"/>
      <w:pPr>
        <w:ind w:left="2102" w:hanging="360"/>
      </w:pPr>
      <w:rPr>
        <w:rFonts w:ascii="Courier New" w:hAnsi="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6">
    <w:nsid w:val="14D559A3"/>
    <w:multiLevelType w:val="hybridMultilevel"/>
    <w:tmpl w:val="005C121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6102A90"/>
    <w:multiLevelType w:val="hybridMultilevel"/>
    <w:tmpl w:val="3A8460DC"/>
    <w:lvl w:ilvl="0" w:tplc="04090003">
      <w:start w:val="1"/>
      <w:numFmt w:val="bullet"/>
      <w:lvlText w:val="o"/>
      <w:lvlJc w:val="left"/>
      <w:pPr>
        <w:ind w:left="648" w:hanging="360"/>
      </w:pPr>
      <w:rPr>
        <w:rFonts w:ascii="Courier New" w:hAnsi="Courier New" w:cs="Courier New" w:hint="default"/>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17125247"/>
    <w:multiLevelType w:val="hybridMultilevel"/>
    <w:tmpl w:val="5E18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0D63F8"/>
    <w:multiLevelType w:val="hybridMultilevel"/>
    <w:tmpl w:val="013E0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7B3E"/>
    <w:multiLevelType w:val="hybridMultilevel"/>
    <w:tmpl w:val="B0F6685E"/>
    <w:lvl w:ilvl="0" w:tplc="4A3EB8C8">
      <w:start w:val="1"/>
      <w:numFmt w:val="bullet"/>
      <w:lvlText w:val=""/>
      <w:lvlJc w:val="left"/>
      <w:pPr>
        <w:tabs>
          <w:tab w:val="num" w:pos="1512"/>
        </w:tabs>
        <w:ind w:left="1512" w:hanging="360"/>
      </w:pPr>
      <w:rPr>
        <w:rFonts w:ascii="Symbol" w:hAnsi="Symbol" w:cs="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cs="Wingdings" w:hint="default"/>
      </w:rPr>
    </w:lvl>
    <w:lvl w:ilvl="3" w:tplc="04090001">
      <w:start w:val="1"/>
      <w:numFmt w:val="bullet"/>
      <w:lvlText w:val=""/>
      <w:lvlJc w:val="left"/>
      <w:pPr>
        <w:tabs>
          <w:tab w:val="num" w:pos="3672"/>
        </w:tabs>
        <w:ind w:left="3672" w:hanging="360"/>
      </w:pPr>
      <w:rPr>
        <w:rFonts w:ascii="Symbol" w:hAnsi="Symbol" w:cs="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cs="Wingdings" w:hint="default"/>
      </w:rPr>
    </w:lvl>
    <w:lvl w:ilvl="6" w:tplc="04090001">
      <w:start w:val="1"/>
      <w:numFmt w:val="bullet"/>
      <w:lvlText w:val=""/>
      <w:lvlJc w:val="left"/>
      <w:pPr>
        <w:tabs>
          <w:tab w:val="num" w:pos="5832"/>
        </w:tabs>
        <w:ind w:left="5832" w:hanging="360"/>
      </w:pPr>
      <w:rPr>
        <w:rFonts w:ascii="Symbol" w:hAnsi="Symbol" w:cs="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cs="Wingdings" w:hint="default"/>
      </w:rPr>
    </w:lvl>
  </w:abstractNum>
  <w:abstractNum w:abstractNumId="11">
    <w:nsid w:val="1D4A64CD"/>
    <w:multiLevelType w:val="hybridMultilevel"/>
    <w:tmpl w:val="1E68D8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0B46493"/>
    <w:multiLevelType w:val="hybridMultilevel"/>
    <w:tmpl w:val="3BF4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96A49"/>
    <w:multiLevelType w:val="multilevel"/>
    <w:tmpl w:val="B2587CB2"/>
    <w:lvl w:ilvl="0">
      <w:start w:val="1"/>
      <w:numFmt w:val="bullet"/>
      <w:lvlText w:val=""/>
      <w:lvlJc w:val="left"/>
      <w:pPr>
        <w:tabs>
          <w:tab w:val="num" w:pos="1008"/>
        </w:tabs>
        <w:ind w:left="504" w:firstLine="144"/>
      </w:pPr>
      <w:rPr>
        <w:rFonts w:ascii="Symbol" w:hAnsi="Symbol" w:cs="Symbol" w:hint="default"/>
      </w:rPr>
    </w:lvl>
    <w:lvl w:ilvl="1">
      <w:start w:val="1"/>
      <w:numFmt w:val="lowerLetter"/>
      <w:lvlText w:val="%2."/>
      <w:lvlJc w:val="left"/>
      <w:pPr>
        <w:tabs>
          <w:tab w:val="num" w:pos="2235"/>
        </w:tabs>
        <w:ind w:left="2235" w:hanging="360"/>
      </w:pPr>
      <w:rPr>
        <w:rFonts w:hint="default"/>
      </w:rPr>
    </w:lvl>
    <w:lvl w:ilvl="2">
      <w:start w:val="3"/>
      <w:numFmt w:val="bullet"/>
      <w:lvlText w:val="-"/>
      <w:lvlJc w:val="left"/>
      <w:pPr>
        <w:ind w:left="3135" w:hanging="360"/>
      </w:pPr>
      <w:rPr>
        <w:rFonts w:ascii="Arial" w:eastAsia="Times New Roman" w:hAnsi="Arial" w:hint="default"/>
      </w:r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4">
    <w:nsid w:val="265963C4"/>
    <w:multiLevelType w:val="hybridMultilevel"/>
    <w:tmpl w:val="6254A29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EBD3FBF"/>
    <w:multiLevelType w:val="hybridMultilevel"/>
    <w:tmpl w:val="85FC9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340B86"/>
    <w:multiLevelType w:val="hybridMultilevel"/>
    <w:tmpl w:val="6A7A3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65046"/>
    <w:multiLevelType w:val="hybridMultilevel"/>
    <w:tmpl w:val="092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57549"/>
    <w:multiLevelType w:val="multilevel"/>
    <w:tmpl w:val="6584D228"/>
    <w:lvl w:ilvl="0">
      <w:start w:val="1"/>
      <w:numFmt w:val="bullet"/>
      <w:lvlText w:val=""/>
      <w:lvlJc w:val="left"/>
      <w:pPr>
        <w:tabs>
          <w:tab w:val="num" w:pos="1512"/>
        </w:tabs>
        <w:ind w:left="1512" w:hanging="360"/>
      </w:pPr>
      <w:rPr>
        <w:rFonts w:ascii="Symbol" w:hAnsi="Symbol" w:cs="Symbol" w:hint="default"/>
      </w:rPr>
    </w:lvl>
    <w:lvl w:ilvl="1">
      <w:start w:val="1"/>
      <w:numFmt w:val="lowerLetter"/>
      <w:lvlText w:val="%2."/>
      <w:lvlJc w:val="left"/>
      <w:pPr>
        <w:tabs>
          <w:tab w:val="num" w:pos="2739"/>
        </w:tabs>
        <w:ind w:left="2739" w:hanging="360"/>
      </w:pPr>
      <w:rPr>
        <w:rFonts w:hint="default"/>
      </w:rPr>
    </w:lvl>
    <w:lvl w:ilvl="2">
      <w:start w:val="1"/>
      <w:numFmt w:val="lowerRoman"/>
      <w:lvlText w:val="%3."/>
      <w:lvlJc w:val="right"/>
      <w:pPr>
        <w:tabs>
          <w:tab w:val="num" w:pos="3459"/>
        </w:tabs>
        <w:ind w:left="3459" w:hanging="180"/>
      </w:pPr>
    </w:lvl>
    <w:lvl w:ilvl="3">
      <w:start w:val="1"/>
      <w:numFmt w:val="decimal"/>
      <w:lvlText w:val="%4."/>
      <w:lvlJc w:val="left"/>
      <w:pPr>
        <w:tabs>
          <w:tab w:val="num" w:pos="4179"/>
        </w:tabs>
        <w:ind w:left="4179" w:hanging="360"/>
      </w:pPr>
    </w:lvl>
    <w:lvl w:ilvl="4">
      <w:start w:val="1"/>
      <w:numFmt w:val="lowerLetter"/>
      <w:lvlText w:val="%5."/>
      <w:lvlJc w:val="left"/>
      <w:pPr>
        <w:tabs>
          <w:tab w:val="num" w:pos="4899"/>
        </w:tabs>
        <w:ind w:left="4899" w:hanging="360"/>
      </w:pPr>
    </w:lvl>
    <w:lvl w:ilvl="5">
      <w:start w:val="1"/>
      <w:numFmt w:val="lowerRoman"/>
      <w:lvlText w:val="%6."/>
      <w:lvlJc w:val="right"/>
      <w:pPr>
        <w:tabs>
          <w:tab w:val="num" w:pos="5619"/>
        </w:tabs>
        <w:ind w:left="5619" w:hanging="180"/>
      </w:pPr>
    </w:lvl>
    <w:lvl w:ilvl="6">
      <w:start w:val="1"/>
      <w:numFmt w:val="decimal"/>
      <w:lvlText w:val="%7."/>
      <w:lvlJc w:val="left"/>
      <w:pPr>
        <w:tabs>
          <w:tab w:val="num" w:pos="6339"/>
        </w:tabs>
        <w:ind w:left="6339" w:hanging="360"/>
      </w:pPr>
    </w:lvl>
    <w:lvl w:ilvl="7">
      <w:start w:val="1"/>
      <w:numFmt w:val="lowerLetter"/>
      <w:lvlText w:val="%8."/>
      <w:lvlJc w:val="left"/>
      <w:pPr>
        <w:tabs>
          <w:tab w:val="num" w:pos="7059"/>
        </w:tabs>
        <w:ind w:left="7059" w:hanging="360"/>
      </w:pPr>
    </w:lvl>
    <w:lvl w:ilvl="8">
      <w:start w:val="1"/>
      <w:numFmt w:val="lowerRoman"/>
      <w:lvlText w:val="%9."/>
      <w:lvlJc w:val="right"/>
      <w:pPr>
        <w:tabs>
          <w:tab w:val="num" w:pos="7779"/>
        </w:tabs>
        <w:ind w:left="7779" w:hanging="180"/>
      </w:pPr>
    </w:lvl>
  </w:abstractNum>
  <w:abstractNum w:abstractNumId="19">
    <w:nsid w:val="372A769F"/>
    <w:multiLevelType w:val="hybridMultilevel"/>
    <w:tmpl w:val="2A4AD818"/>
    <w:lvl w:ilvl="0" w:tplc="04090009">
      <w:start w:val="1"/>
      <w:numFmt w:val="bullet"/>
      <w:lvlText w:val=""/>
      <w:lvlJc w:val="left"/>
      <w:pPr>
        <w:ind w:left="936" w:hanging="360"/>
      </w:pPr>
      <w:rPr>
        <w:rFonts w:ascii="Wingdings" w:hAnsi="Wingdings" w:cs="Wingdings"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cs="Wingdings" w:hint="default"/>
      </w:rPr>
    </w:lvl>
    <w:lvl w:ilvl="3" w:tplc="04090001">
      <w:start w:val="1"/>
      <w:numFmt w:val="bullet"/>
      <w:lvlText w:val=""/>
      <w:lvlJc w:val="left"/>
      <w:pPr>
        <w:ind w:left="3096" w:hanging="360"/>
      </w:pPr>
      <w:rPr>
        <w:rFonts w:ascii="Symbol" w:hAnsi="Symbol" w:cs="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cs="Wingdings" w:hint="default"/>
      </w:rPr>
    </w:lvl>
    <w:lvl w:ilvl="6" w:tplc="04090001">
      <w:start w:val="1"/>
      <w:numFmt w:val="bullet"/>
      <w:lvlText w:val=""/>
      <w:lvlJc w:val="left"/>
      <w:pPr>
        <w:ind w:left="5256" w:hanging="360"/>
      </w:pPr>
      <w:rPr>
        <w:rFonts w:ascii="Symbol" w:hAnsi="Symbol" w:cs="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cs="Wingdings" w:hint="default"/>
      </w:rPr>
    </w:lvl>
  </w:abstractNum>
  <w:abstractNum w:abstractNumId="20">
    <w:nsid w:val="37A32F66"/>
    <w:multiLevelType w:val="hybridMultilevel"/>
    <w:tmpl w:val="4BC8AE06"/>
    <w:lvl w:ilvl="0" w:tplc="04090001">
      <w:start w:val="1"/>
      <w:numFmt w:val="bullet"/>
      <w:lvlText w:val=""/>
      <w:lvlJc w:val="left"/>
      <w:pPr>
        <w:ind w:left="1368" w:hanging="360"/>
      </w:pPr>
      <w:rPr>
        <w:rFonts w:ascii="Symbol" w:hAnsi="Symbol" w:cs="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cs="Wingdings" w:hint="default"/>
      </w:rPr>
    </w:lvl>
    <w:lvl w:ilvl="3" w:tplc="04090001">
      <w:start w:val="1"/>
      <w:numFmt w:val="bullet"/>
      <w:lvlText w:val=""/>
      <w:lvlJc w:val="left"/>
      <w:pPr>
        <w:ind w:left="3528" w:hanging="360"/>
      </w:pPr>
      <w:rPr>
        <w:rFonts w:ascii="Symbol" w:hAnsi="Symbol" w:cs="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cs="Wingdings" w:hint="default"/>
      </w:rPr>
    </w:lvl>
    <w:lvl w:ilvl="6" w:tplc="04090001">
      <w:start w:val="1"/>
      <w:numFmt w:val="bullet"/>
      <w:lvlText w:val=""/>
      <w:lvlJc w:val="left"/>
      <w:pPr>
        <w:ind w:left="5688" w:hanging="360"/>
      </w:pPr>
      <w:rPr>
        <w:rFonts w:ascii="Symbol" w:hAnsi="Symbol" w:cs="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cs="Wingdings" w:hint="default"/>
      </w:rPr>
    </w:lvl>
  </w:abstractNum>
  <w:abstractNum w:abstractNumId="21">
    <w:nsid w:val="3A4E0983"/>
    <w:multiLevelType w:val="hybridMultilevel"/>
    <w:tmpl w:val="10F4E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126050"/>
    <w:multiLevelType w:val="hybridMultilevel"/>
    <w:tmpl w:val="65909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B6295E"/>
    <w:multiLevelType w:val="hybridMultilevel"/>
    <w:tmpl w:val="4A38A32E"/>
    <w:lvl w:ilvl="0" w:tplc="04090001">
      <w:start w:val="1"/>
      <w:numFmt w:val="bullet"/>
      <w:lvlText w:val=""/>
      <w:lvlJc w:val="left"/>
      <w:pPr>
        <w:tabs>
          <w:tab w:val="num" w:pos="1512"/>
        </w:tabs>
        <w:ind w:left="1512" w:hanging="360"/>
      </w:pPr>
      <w:rPr>
        <w:rFonts w:ascii="Symbol" w:hAnsi="Symbol" w:cs="Symbol" w:hint="default"/>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cs="Wingdings" w:hint="default"/>
      </w:rPr>
    </w:lvl>
    <w:lvl w:ilvl="3" w:tplc="04090001">
      <w:start w:val="1"/>
      <w:numFmt w:val="bullet"/>
      <w:lvlText w:val=""/>
      <w:lvlJc w:val="left"/>
      <w:pPr>
        <w:tabs>
          <w:tab w:val="num" w:pos="4464"/>
        </w:tabs>
        <w:ind w:left="4464" w:hanging="360"/>
      </w:pPr>
      <w:rPr>
        <w:rFonts w:ascii="Symbol" w:hAnsi="Symbol" w:cs="Symbol" w:hint="default"/>
      </w:rPr>
    </w:lvl>
    <w:lvl w:ilvl="4" w:tplc="04090003">
      <w:start w:val="1"/>
      <w:numFmt w:val="bullet"/>
      <w:lvlText w:val="o"/>
      <w:lvlJc w:val="left"/>
      <w:pPr>
        <w:tabs>
          <w:tab w:val="num" w:pos="5184"/>
        </w:tabs>
        <w:ind w:left="5184" w:hanging="360"/>
      </w:pPr>
      <w:rPr>
        <w:rFonts w:ascii="Courier New" w:hAnsi="Courier New" w:cs="Courier New" w:hint="default"/>
      </w:rPr>
    </w:lvl>
    <w:lvl w:ilvl="5" w:tplc="04090005">
      <w:start w:val="1"/>
      <w:numFmt w:val="bullet"/>
      <w:lvlText w:val=""/>
      <w:lvlJc w:val="left"/>
      <w:pPr>
        <w:tabs>
          <w:tab w:val="num" w:pos="5904"/>
        </w:tabs>
        <w:ind w:left="5904" w:hanging="360"/>
      </w:pPr>
      <w:rPr>
        <w:rFonts w:ascii="Wingdings" w:hAnsi="Wingdings" w:cs="Wingdings" w:hint="default"/>
      </w:rPr>
    </w:lvl>
    <w:lvl w:ilvl="6" w:tplc="04090001">
      <w:start w:val="1"/>
      <w:numFmt w:val="bullet"/>
      <w:lvlText w:val=""/>
      <w:lvlJc w:val="left"/>
      <w:pPr>
        <w:tabs>
          <w:tab w:val="num" w:pos="6624"/>
        </w:tabs>
        <w:ind w:left="6624" w:hanging="360"/>
      </w:pPr>
      <w:rPr>
        <w:rFonts w:ascii="Symbol" w:hAnsi="Symbol" w:cs="Symbol" w:hint="default"/>
      </w:rPr>
    </w:lvl>
    <w:lvl w:ilvl="7" w:tplc="04090003">
      <w:start w:val="1"/>
      <w:numFmt w:val="bullet"/>
      <w:lvlText w:val="o"/>
      <w:lvlJc w:val="left"/>
      <w:pPr>
        <w:tabs>
          <w:tab w:val="num" w:pos="7344"/>
        </w:tabs>
        <w:ind w:left="7344" w:hanging="360"/>
      </w:pPr>
      <w:rPr>
        <w:rFonts w:ascii="Courier New" w:hAnsi="Courier New" w:cs="Courier New" w:hint="default"/>
      </w:rPr>
    </w:lvl>
    <w:lvl w:ilvl="8" w:tplc="04090005">
      <w:start w:val="1"/>
      <w:numFmt w:val="bullet"/>
      <w:lvlText w:val=""/>
      <w:lvlJc w:val="left"/>
      <w:pPr>
        <w:tabs>
          <w:tab w:val="num" w:pos="8064"/>
        </w:tabs>
        <w:ind w:left="8064" w:hanging="360"/>
      </w:pPr>
      <w:rPr>
        <w:rFonts w:ascii="Wingdings" w:hAnsi="Wingdings" w:cs="Wingdings" w:hint="default"/>
      </w:rPr>
    </w:lvl>
  </w:abstractNum>
  <w:abstractNum w:abstractNumId="24">
    <w:nsid w:val="4F63602F"/>
    <w:multiLevelType w:val="hybridMultilevel"/>
    <w:tmpl w:val="A25E5878"/>
    <w:lvl w:ilvl="0" w:tplc="0409000D">
      <w:start w:val="1"/>
      <w:numFmt w:val="bullet"/>
      <w:lvlText w:val=""/>
      <w:lvlJc w:val="left"/>
      <w:pPr>
        <w:ind w:left="1512" w:hanging="360"/>
      </w:pPr>
      <w:rPr>
        <w:rFonts w:ascii="Wingdings" w:hAnsi="Wingdings" w:cs="Wingding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cs="Wingdings" w:hint="default"/>
      </w:rPr>
    </w:lvl>
    <w:lvl w:ilvl="3" w:tplc="04090001">
      <w:start w:val="1"/>
      <w:numFmt w:val="bullet"/>
      <w:lvlText w:val=""/>
      <w:lvlJc w:val="left"/>
      <w:pPr>
        <w:ind w:left="3672" w:hanging="360"/>
      </w:pPr>
      <w:rPr>
        <w:rFonts w:ascii="Symbol" w:hAnsi="Symbol" w:cs="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cs="Wingdings" w:hint="default"/>
      </w:rPr>
    </w:lvl>
    <w:lvl w:ilvl="6" w:tplc="04090001">
      <w:start w:val="1"/>
      <w:numFmt w:val="bullet"/>
      <w:lvlText w:val=""/>
      <w:lvlJc w:val="left"/>
      <w:pPr>
        <w:ind w:left="5832" w:hanging="360"/>
      </w:pPr>
      <w:rPr>
        <w:rFonts w:ascii="Symbol" w:hAnsi="Symbol" w:cs="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cs="Wingdings" w:hint="default"/>
      </w:rPr>
    </w:lvl>
  </w:abstractNum>
  <w:abstractNum w:abstractNumId="25">
    <w:nsid w:val="52A24DF8"/>
    <w:multiLevelType w:val="hybridMultilevel"/>
    <w:tmpl w:val="EAD0CAF2"/>
    <w:lvl w:ilvl="0" w:tplc="4A3EB8C8">
      <w:start w:val="1"/>
      <w:numFmt w:val="bullet"/>
      <w:lvlText w:val=""/>
      <w:lvlJc w:val="left"/>
      <w:pPr>
        <w:tabs>
          <w:tab w:val="num" w:pos="1512"/>
        </w:tabs>
        <w:ind w:left="1512" w:hanging="360"/>
      </w:pPr>
      <w:rPr>
        <w:rFonts w:ascii="Symbol" w:hAnsi="Symbol" w:cs="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cs="Wingdings" w:hint="default"/>
      </w:rPr>
    </w:lvl>
    <w:lvl w:ilvl="3" w:tplc="04090001">
      <w:start w:val="1"/>
      <w:numFmt w:val="bullet"/>
      <w:lvlText w:val=""/>
      <w:lvlJc w:val="left"/>
      <w:pPr>
        <w:tabs>
          <w:tab w:val="num" w:pos="3672"/>
        </w:tabs>
        <w:ind w:left="3672" w:hanging="360"/>
      </w:pPr>
      <w:rPr>
        <w:rFonts w:ascii="Symbol" w:hAnsi="Symbol" w:cs="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cs="Wingdings" w:hint="default"/>
      </w:rPr>
    </w:lvl>
    <w:lvl w:ilvl="6" w:tplc="04090001">
      <w:start w:val="1"/>
      <w:numFmt w:val="bullet"/>
      <w:lvlText w:val=""/>
      <w:lvlJc w:val="left"/>
      <w:pPr>
        <w:tabs>
          <w:tab w:val="num" w:pos="5832"/>
        </w:tabs>
        <w:ind w:left="5832" w:hanging="360"/>
      </w:pPr>
      <w:rPr>
        <w:rFonts w:ascii="Symbol" w:hAnsi="Symbol" w:cs="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cs="Wingdings" w:hint="default"/>
      </w:rPr>
    </w:lvl>
  </w:abstractNum>
  <w:abstractNum w:abstractNumId="26">
    <w:nsid w:val="55B43327"/>
    <w:multiLevelType w:val="hybridMultilevel"/>
    <w:tmpl w:val="5E8CA990"/>
    <w:lvl w:ilvl="0" w:tplc="4A3EB8C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6900D58"/>
    <w:multiLevelType w:val="hybridMultilevel"/>
    <w:tmpl w:val="1F96388E"/>
    <w:lvl w:ilvl="0" w:tplc="DBD893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8843FC"/>
    <w:multiLevelType w:val="hybridMultilevel"/>
    <w:tmpl w:val="4698B9BA"/>
    <w:lvl w:ilvl="0" w:tplc="04090001">
      <w:start w:val="1"/>
      <w:numFmt w:val="bullet"/>
      <w:lvlText w:val=""/>
      <w:lvlJc w:val="left"/>
      <w:pPr>
        <w:tabs>
          <w:tab w:val="num" w:pos="648"/>
        </w:tabs>
        <w:ind w:left="648" w:hanging="360"/>
      </w:pPr>
      <w:rPr>
        <w:rFonts w:ascii="Symbol" w:hAnsi="Symbol" w:cs="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cs="Wingdings" w:hint="default"/>
      </w:rPr>
    </w:lvl>
    <w:lvl w:ilvl="3" w:tplc="04090001">
      <w:start w:val="1"/>
      <w:numFmt w:val="bullet"/>
      <w:lvlText w:val=""/>
      <w:lvlJc w:val="left"/>
      <w:pPr>
        <w:ind w:left="2808" w:hanging="360"/>
      </w:pPr>
      <w:rPr>
        <w:rFonts w:ascii="Symbol" w:hAnsi="Symbol" w:cs="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cs="Wingdings" w:hint="default"/>
      </w:rPr>
    </w:lvl>
    <w:lvl w:ilvl="6" w:tplc="04090001">
      <w:start w:val="1"/>
      <w:numFmt w:val="bullet"/>
      <w:lvlText w:val=""/>
      <w:lvlJc w:val="left"/>
      <w:pPr>
        <w:ind w:left="4968" w:hanging="360"/>
      </w:pPr>
      <w:rPr>
        <w:rFonts w:ascii="Symbol" w:hAnsi="Symbol" w:cs="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cs="Wingdings" w:hint="default"/>
      </w:rPr>
    </w:lvl>
  </w:abstractNum>
  <w:abstractNum w:abstractNumId="29">
    <w:nsid w:val="5E8F637A"/>
    <w:multiLevelType w:val="hybridMultilevel"/>
    <w:tmpl w:val="013813F0"/>
    <w:lvl w:ilvl="0" w:tplc="04090001">
      <w:start w:val="1"/>
      <w:numFmt w:val="bullet"/>
      <w:lvlText w:val=""/>
      <w:lvlJc w:val="left"/>
      <w:pPr>
        <w:ind w:left="1872" w:hanging="360"/>
      </w:pPr>
      <w:rPr>
        <w:rFonts w:ascii="Symbol" w:hAnsi="Symbol" w:cs="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cs="Wingdings" w:hint="default"/>
      </w:rPr>
    </w:lvl>
    <w:lvl w:ilvl="3" w:tplc="04090001">
      <w:start w:val="1"/>
      <w:numFmt w:val="bullet"/>
      <w:lvlText w:val=""/>
      <w:lvlJc w:val="left"/>
      <w:pPr>
        <w:ind w:left="4032" w:hanging="360"/>
      </w:pPr>
      <w:rPr>
        <w:rFonts w:ascii="Symbol" w:hAnsi="Symbol" w:cs="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cs="Wingdings" w:hint="default"/>
      </w:rPr>
    </w:lvl>
    <w:lvl w:ilvl="6" w:tplc="04090001">
      <w:start w:val="1"/>
      <w:numFmt w:val="bullet"/>
      <w:lvlText w:val=""/>
      <w:lvlJc w:val="left"/>
      <w:pPr>
        <w:ind w:left="6192" w:hanging="360"/>
      </w:pPr>
      <w:rPr>
        <w:rFonts w:ascii="Symbol" w:hAnsi="Symbol" w:cs="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cs="Wingdings" w:hint="default"/>
      </w:rPr>
    </w:lvl>
  </w:abstractNum>
  <w:abstractNum w:abstractNumId="30">
    <w:nsid w:val="625C2AA5"/>
    <w:multiLevelType w:val="hybridMultilevel"/>
    <w:tmpl w:val="F75E6934"/>
    <w:lvl w:ilvl="0" w:tplc="786406EC">
      <w:numFmt w:val="bullet"/>
      <w:lvlText w:val="-"/>
      <w:lvlJc w:val="left"/>
      <w:pPr>
        <w:ind w:left="1518" w:hanging="360"/>
      </w:pPr>
      <w:rPr>
        <w:rFonts w:ascii="Arial" w:eastAsia="Times New Roman" w:hAnsi="Arial" w:hint="default"/>
      </w:rPr>
    </w:lvl>
    <w:lvl w:ilvl="1" w:tplc="04090003">
      <w:start w:val="1"/>
      <w:numFmt w:val="bullet"/>
      <w:lvlText w:val="o"/>
      <w:lvlJc w:val="left"/>
      <w:pPr>
        <w:ind w:left="2238" w:hanging="360"/>
      </w:pPr>
      <w:rPr>
        <w:rFonts w:ascii="Courier New" w:hAnsi="Courier New" w:cs="Courier New" w:hint="default"/>
      </w:rPr>
    </w:lvl>
    <w:lvl w:ilvl="2" w:tplc="04090005">
      <w:start w:val="1"/>
      <w:numFmt w:val="bullet"/>
      <w:lvlText w:val=""/>
      <w:lvlJc w:val="left"/>
      <w:pPr>
        <w:ind w:left="2958" w:hanging="360"/>
      </w:pPr>
      <w:rPr>
        <w:rFonts w:ascii="Wingdings" w:hAnsi="Wingdings" w:cs="Wingdings" w:hint="default"/>
      </w:rPr>
    </w:lvl>
    <w:lvl w:ilvl="3" w:tplc="04090001">
      <w:start w:val="1"/>
      <w:numFmt w:val="bullet"/>
      <w:lvlText w:val=""/>
      <w:lvlJc w:val="left"/>
      <w:pPr>
        <w:ind w:left="3678" w:hanging="360"/>
      </w:pPr>
      <w:rPr>
        <w:rFonts w:ascii="Symbol" w:hAnsi="Symbol" w:cs="Symbol" w:hint="default"/>
      </w:rPr>
    </w:lvl>
    <w:lvl w:ilvl="4" w:tplc="04090003">
      <w:start w:val="1"/>
      <w:numFmt w:val="bullet"/>
      <w:lvlText w:val="o"/>
      <w:lvlJc w:val="left"/>
      <w:pPr>
        <w:ind w:left="4398" w:hanging="360"/>
      </w:pPr>
      <w:rPr>
        <w:rFonts w:ascii="Courier New" w:hAnsi="Courier New" w:cs="Courier New" w:hint="default"/>
      </w:rPr>
    </w:lvl>
    <w:lvl w:ilvl="5" w:tplc="04090005">
      <w:start w:val="1"/>
      <w:numFmt w:val="bullet"/>
      <w:lvlText w:val=""/>
      <w:lvlJc w:val="left"/>
      <w:pPr>
        <w:ind w:left="5118" w:hanging="360"/>
      </w:pPr>
      <w:rPr>
        <w:rFonts w:ascii="Wingdings" w:hAnsi="Wingdings" w:cs="Wingdings" w:hint="default"/>
      </w:rPr>
    </w:lvl>
    <w:lvl w:ilvl="6" w:tplc="04090001">
      <w:start w:val="1"/>
      <w:numFmt w:val="bullet"/>
      <w:lvlText w:val=""/>
      <w:lvlJc w:val="left"/>
      <w:pPr>
        <w:ind w:left="5838" w:hanging="360"/>
      </w:pPr>
      <w:rPr>
        <w:rFonts w:ascii="Symbol" w:hAnsi="Symbol" w:cs="Symbol" w:hint="default"/>
      </w:rPr>
    </w:lvl>
    <w:lvl w:ilvl="7" w:tplc="04090003">
      <w:start w:val="1"/>
      <w:numFmt w:val="bullet"/>
      <w:lvlText w:val="o"/>
      <w:lvlJc w:val="left"/>
      <w:pPr>
        <w:ind w:left="6558" w:hanging="360"/>
      </w:pPr>
      <w:rPr>
        <w:rFonts w:ascii="Courier New" w:hAnsi="Courier New" w:cs="Courier New" w:hint="default"/>
      </w:rPr>
    </w:lvl>
    <w:lvl w:ilvl="8" w:tplc="04090005">
      <w:start w:val="1"/>
      <w:numFmt w:val="bullet"/>
      <w:lvlText w:val=""/>
      <w:lvlJc w:val="left"/>
      <w:pPr>
        <w:ind w:left="7278" w:hanging="360"/>
      </w:pPr>
      <w:rPr>
        <w:rFonts w:ascii="Wingdings" w:hAnsi="Wingdings" w:cs="Wingdings" w:hint="default"/>
      </w:rPr>
    </w:lvl>
  </w:abstractNum>
  <w:abstractNum w:abstractNumId="31">
    <w:nsid w:val="6F530F80"/>
    <w:multiLevelType w:val="hybridMultilevel"/>
    <w:tmpl w:val="C48829E0"/>
    <w:lvl w:ilvl="0" w:tplc="0409000B">
      <w:start w:val="1"/>
      <w:numFmt w:val="bullet"/>
      <w:lvlText w:val=""/>
      <w:lvlJc w:val="left"/>
      <w:pPr>
        <w:ind w:left="1382" w:hanging="360"/>
      </w:pPr>
      <w:rPr>
        <w:rFonts w:ascii="Wingdings" w:hAnsi="Wingdings" w:hint="default"/>
      </w:rPr>
    </w:lvl>
    <w:lvl w:ilvl="1" w:tplc="04090003" w:tentative="1">
      <w:start w:val="1"/>
      <w:numFmt w:val="bullet"/>
      <w:lvlText w:val="o"/>
      <w:lvlJc w:val="left"/>
      <w:pPr>
        <w:ind w:left="2102" w:hanging="360"/>
      </w:pPr>
      <w:rPr>
        <w:rFonts w:ascii="Courier New" w:hAnsi="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32">
    <w:nsid w:val="79F45373"/>
    <w:multiLevelType w:val="hybridMultilevel"/>
    <w:tmpl w:val="4878A0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BE67162"/>
    <w:multiLevelType w:val="hybridMultilevel"/>
    <w:tmpl w:val="085C1E12"/>
    <w:lvl w:ilvl="0" w:tplc="04090001">
      <w:start w:val="1"/>
      <w:numFmt w:val="bullet"/>
      <w:lvlText w:val=""/>
      <w:lvlJc w:val="left"/>
      <w:pPr>
        <w:ind w:left="3312" w:hanging="360"/>
      </w:pPr>
      <w:rPr>
        <w:rFonts w:ascii="Symbol" w:hAnsi="Symbol" w:cs="Symbol" w:hint="default"/>
      </w:rPr>
    </w:lvl>
    <w:lvl w:ilvl="1" w:tplc="04090003">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cs="Wingdings" w:hint="default"/>
      </w:rPr>
    </w:lvl>
    <w:lvl w:ilvl="3" w:tplc="04090001">
      <w:start w:val="1"/>
      <w:numFmt w:val="bullet"/>
      <w:lvlText w:val=""/>
      <w:lvlJc w:val="left"/>
      <w:pPr>
        <w:ind w:left="5472" w:hanging="360"/>
      </w:pPr>
      <w:rPr>
        <w:rFonts w:ascii="Symbol" w:hAnsi="Symbol" w:cs="Symbol" w:hint="default"/>
      </w:rPr>
    </w:lvl>
    <w:lvl w:ilvl="4" w:tplc="04090003">
      <w:start w:val="1"/>
      <w:numFmt w:val="bullet"/>
      <w:lvlText w:val="o"/>
      <w:lvlJc w:val="left"/>
      <w:pPr>
        <w:ind w:left="6192" w:hanging="360"/>
      </w:pPr>
      <w:rPr>
        <w:rFonts w:ascii="Courier New" w:hAnsi="Courier New" w:cs="Courier New" w:hint="default"/>
      </w:rPr>
    </w:lvl>
    <w:lvl w:ilvl="5" w:tplc="04090005">
      <w:start w:val="1"/>
      <w:numFmt w:val="bullet"/>
      <w:lvlText w:val=""/>
      <w:lvlJc w:val="left"/>
      <w:pPr>
        <w:ind w:left="6912" w:hanging="360"/>
      </w:pPr>
      <w:rPr>
        <w:rFonts w:ascii="Wingdings" w:hAnsi="Wingdings" w:cs="Wingdings" w:hint="default"/>
      </w:rPr>
    </w:lvl>
    <w:lvl w:ilvl="6" w:tplc="04090001">
      <w:start w:val="1"/>
      <w:numFmt w:val="bullet"/>
      <w:lvlText w:val=""/>
      <w:lvlJc w:val="left"/>
      <w:pPr>
        <w:ind w:left="7632" w:hanging="360"/>
      </w:pPr>
      <w:rPr>
        <w:rFonts w:ascii="Symbol" w:hAnsi="Symbol" w:cs="Symbol" w:hint="default"/>
      </w:rPr>
    </w:lvl>
    <w:lvl w:ilvl="7" w:tplc="04090003">
      <w:start w:val="1"/>
      <w:numFmt w:val="bullet"/>
      <w:lvlText w:val="o"/>
      <w:lvlJc w:val="left"/>
      <w:pPr>
        <w:ind w:left="8352" w:hanging="360"/>
      </w:pPr>
      <w:rPr>
        <w:rFonts w:ascii="Courier New" w:hAnsi="Courier New" w:cs="Courier New" w:hint="default"/>
      </w:rPr>
    </w:lvl>
    <w:lvl w:ilvl="8" w:tplc="04090005">
      <w:start w:val="1"/>
      <w:numFmt w:val="bullet"/>
      <w:lvlText w:val=""/>
      <w:lvlJc w:val="left"/>
      <w:pPr>
        <w:ind w:left="9072" w:hanging="360"/>
      </w:pPr>
      <w:rPr>
        <w:rFonts w:ascii="Wingdings" w:hAnsi="Wingdings" w:cs="Wingdings" w:hint="default"/>
      </w:rPr>
    </w:lvl>
  </w:abstractNum>
  <w:abstractNum w:abstractNumId="34">
    <w:nsid w:val="7C0B16D7"/>
    <w:multiLevelType w:val="hybridMultilevel"/>
    <w:tmpl w:val="10FCF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155E5"/>
    <w:multiLevelType w:val="hybridMultilevel"/>
    <w:tmpl w:val="F1829EC8"/>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cs="Wingdings" w:hint="default"/>
      </w:rPr>
    </w:lvl>
    <w:lvl w:ilvl="3" w:tplc="04090001">
      <w:start w:val="1"/>
      <w:numFmt w:val="bullet"/>
      <w:lvlText w:val=""/>
      <w:lvlJc w:val="left"/>
      <w:pPr>
        <w:ind w:left="3672" w:hanging="360"/>
      </w:pPr>
      <w:rPr>
        <w:rFonts w:ascii="Symbol" w:hAnsi="Symbol" w:cs="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cs="Wingdings" w:hint="default"/>
      </w:rPr>
    </w:lvl>
    <w:lvl w:ilvl="6" w:tplc="04090001">
      <w:start w:val="1"/>
      <w:numFmt w:val="bullet"/>
      <w:lvlText w:val=""/>
      <w:lvlJc w:val="left"/>
      <w:pPr>
        <w:ind w:left="5832" w:hanging="360"/>
      </w:pPr>
      <w:rPr>
        <w:rFonts w:ascii="Symbol" w:hAnsi="Symbol" w:cs="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cs="Wingdings" w:hint="default"/>
      </w:rPr>
    </w:lvl>
  </w:abstractNum>
  <w:abstractNum w:abstractNumId="36">
    <w:nsid w:val="7E2B05EA"/>
    <w:multiLevelType w:val="hybridMultilevel"/>
    <w:tmpl w:val="868C29C2"/>
    <w:lvl w:ilvl="0" w:tplc="4A3EB8C8">
      <w:start w:val="1"/>
      <w:numFmt w:val="bullet"/>
      <w:lvlText w:val=""/>
      <w:lvlJc w:val="left"/>
      <w:pPr>
        <w:tabs>
          <w:tab w:val="num" w:pos="1512"/>
        </w:tabs>
        <w:ind w:left="1512" w:hanging="360"/>
      </w:pPr>
      <w:rPr>
        <w:rFonts w:ascii="Symbol" w:hAnsi="Symbol" w:cs="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cs="Wingdings" w:hint="default"/>
      </w:rPr>
    </w:lvl>
    <w:lvl w:ilvl="3" w:tplc="04090001">
      <w:start w:val="1"/>
      <w:numFmt w:val="bullet"/>
      <w:lvlText w:val=""/>
      <w:lvlJc w:val="left"/>
      <w:pPr>
        <w:tabs>
          <w:tab w:val="num" w:pos="3672"/>
        </w:tabs>
        <w:ind w:left="3672" w:hanging="360"/>
      </w:pPr>
      <w:rPr>
        <w:rFonts w:ascii="Symbol" w:hAnsi="Symbol" w:cs="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cs="Wingdings" w:hint="default"/>
      </w:rPr>
    </w:lvl>
    <w:lvl w:ilvl="6" w:tplc="04090001">
      <w:start w:val="1"/>
      <w:numFmt w:val="bullet"/>
      <w:lvlText w:val=""/>
      <w:lvlJc w:val="left"/>
      <w:pPr>
        <w:tabs>
          <w:tab w:val="num" w:pos="5832"/>
        </w:tabs>
        <w:ind w:left="5832" w:hanging="360"/>
      </w:pPr>
      <w:rPr>
        <w:rFonts w:ascii="Symbol" w:hAnsi="Symbol" w:cs="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cs="Wingdings" w:hint="default"/>
      </w:rPr>
    </w:lvl>
  </w:abstractNum>
  <w:num w:numId="1">
    <w:abstractNumId w:val="13"/>
  </w:num>
  <w:num w:numId="2">
    <w:abstractNumId w:val="23"/>
  </w:num>
  <w:num w:numId="3">
    <w:abstractNumId w:val="10"/>
  </w:num>
  <w:num w:numId="4">
    <w:abstractNumId w:val="18"/>
  </w:num>
  <w:num w:numId="5">
    <w:abstractNumId w:val="26"/>
  </w:num>
  <w:num w:numId="6">
    <w:abstractNumId w:val="25"/>
  </w:num>
  <w:num w:numId="7">
    <w:abstractNumId w:val="36"/>
  </w:num>
  <w:num w:numId="8">
    <w:abstractNumId w:val="20"/>
  </w:num>
  <w:num w:numId="9">
    <w:abstractNumId w:val="29"/>
  </w:num>
  <w:num w:numId="10">
    <w:abstractNumId w:val="30"/>
  </w:num>
  <w:num w:numId="11">
    <w:abstractNumId w:val="33"/>
  </w:num>
  <w:num w:numId="12">
    <w:abstractNumId w:val="3"/>
  </w:num>
  <w:num w:numId="13">
    <w:abstractNumId w:val="24"/>
  </w:num>
  <w:num w:numId="14">
    <w:abstractNumId w:val="35"/>
  </w:num>
  <w:num w:numId="15">
    <w:abstractNumId w:val="19"/>
  </w:num>
  <w:num w:numId="16">
    <w:abstractNumId w:val="28"/>
  </w:num>
  <w:num w:numId="17">
    <w:abstractNumId w:val="5"/>
  </w:num>
  <w:num w:numId="18">
    <w:abstractNumId w:val="31"/>
  </w:num>
  <w:num w:numId="19">
    <w:abstractNumId w:val="7"/>
  </w:num>
  <w:num w:numId="20">
    <w:abstractNumId w:val="15"/>
  </w:num>
  <w:num w:numId="21">
    <w:abstractNumId w:val="8"/>
  </w:num>
  <w:num w:numId="22">
    <w:abstractNumId w:val="1"/>
  </w:num>
  <w:num w:numId="23">
    <w:abstractNumId w:val="6"/>
  </w:num>
  <w:num w:numId="24">
    <w:abstractNumId w:val="16"/>
  </w:num>
  <w:num w:numId="25">
    <w:abstractNumId w:val="17"/>
  </w:num>
  <w:num w:numId="26">
    <w:abstractNumId w:val="4"/>
  </w:num>
  <w:num w:numId="27">
    <w:abstractNumId w:val="27"/>
  </w:num>
  <w:num w:numId="28">
    <w:abstractNumId w:val="9"/>
  </w:num>
  <w:num w:numId="29">
    <w:abstractNumId w:val="12"/>
  </w:num>
  <w:num w:numId="30">
    <w:abstractNumId w:val="34"/>
  </w:num>
  <w:num w:numId="31">
    <w:abstractNumId w:val="2"/>
  </w:num>
  <w:num w:numId="32">
    <w:abstractNumId w:val="22"/>
  </w:num>
  <w:num w:numId="33">
    <w:abstractNumId w:val="11"/>
  </w:num>
  <w:num w:numId="34">
    <w:abstractNumId w:val="32"/>
  </w:num>
  <w:num w:numId="35">
    <w:abstractNumId w:val="14"/>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4"/>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17"/>
    <w:rsid w:val="00006660"/>
    <w:rsid w:val="0001227F"/>
    <w:rsid w:val="00017AAA"/>
    <w:rsid w:val="000203E7"/>
    <w:rsid w:val="000249CB"/>
    <w:rsid w:val="000352B9"/>
    <w:rsid w:val="000372DC"/>
    <w:rsid w:val="00045D0E"/>
    <w:rsid w:val="000502CF"/>
    <w:rsid w:val="00063277"/>
    <w:rsid w:val="00064126"/>
    <w:rsid w:val="00065A3A"/>
    <w:rsid w:val="00070DBC"/>
    <w:rsid w:val="00076709"/>
    <w:rsid w:val="00080033"/>
    <w:rsid w:val="00080210"/>
    <w:rsid w:val="000816BE"/>
    <w:rsid w:val="00085677"/>
    <w:rsid w:val="00087BC3"/>
    <w:rsid w:val="0009275C"/>
    <w:rsid w:val="00093237"/>
    <w:rsid w:val="00097B76"/>
    <w:rsid w:val="000A0DBC"/>
    <w:rsid w:val="000A0E2A"/>
    <w:rsid w:val="000B5ABB"/>
    <w:rsid w:val="000C5D73"/>
    <w:rsid w:val="000C6C7B"/>
    <w:rsid w:val="000C74B3"/>
    <w:rsid w:val="000D6984"/>
    <w:rsid w:val="000E0907"/>
    <w:rsid w:val="000E12C3"/>
    <w:rsid w:val="00105D4B"/>
    <w:rsid w:val="00126A3F"/>
    <w:rsid w:val="00127FFE"/>
    <w:rsid w:val="00131691"/>
    <w:rsid w:val="0013191C"/>
    <w:rsid w:val="00135BBB"/>
    <w:rsid w:val="00140F30"/>
    <w:rsid w:val="00152D6F"/>
    <w:rsid w:val="00157072"/>
    <w:rsid w:val="00163787"/>
    <w:rsid w:val="00172469"/>
    <w:rsid w:val="00172CA1"/>
    <w:rsid w:val="00173774"/>
    <w:rsid w:val="00174E31"/>
    <w:rsid w:val="001801CC"/>
    <w:rsid w:val="00181702"/>
    <w:rsid w:val="00187252"/>
    <w:rsid w:val="00197A5F"/>
    <w:rsid w:val="001B0662"/>
    <w:rsid w:val="001B4690"/>
    <w:rsid w:val="001C04FA"/>
    <w:rsid w:val="001C1F29"/>
    <w:rsid w:val="001D45A2"/>
    <w:rsid w:val="001F486A"/>
    <w:rsid w:val="001F66F4"/>
    <w:rsid w:val="00200611"/>
    <w:rsid w:val="00207DBB"/>
    <w:rsid w:val="00213687"/>
    <w:rsid w:val="0021375D"/>
    <w:rsid w:val="00213F73"/>
    <w:rsid w:val="00225163"/>
    <w:rsid w:val="002320BB"/>
    <w:rsid w:val="0023394F"/>
    <w:rsid w:val="00236C24"/>
    <w:rsid w:val="002436CA"/>
    <w:rsid w:val="00247044"/>
    <w:rsid w:val="002548C7"/>
    <w:rsid w:val="002639EF"/>
    <w:rsid w:val="00270E5F"/>
    <w:rsid w:val="002718EA"/>
    <w:rsid w:val="00272B73"/>
    <w:rsid w:val="00283AC3"/>
    <w:rsid w:val="00285840"/>
    <w:rsid w:val="00285D91"/>
    <w:rsid w:val="002906E9"/>
    <w:rsid w:val="00291BAF"/>
    <w:rsid w:val="002920A5"/>
    <w:rsid w:val="00293282"/>
    <w:rsid w:val="002A6091"/>
    <w:rsid w:val="002B1A6A"/>
    <w:rsid w:val="002C7D72"/>
    <w:rsid w:val="002D602C"/>
    <w:rsid w:val="002E7867"/>
    <w:rsid w:val="002F1D9C"/>
    <w:rsid w:val="002F3CFD"/>
    <w:rsid w:val="002F65D9"/>
    <w:rsid w:val="0030598F"/>
    <w:rsid w:val="00314FA3"/>
    <w:rsid w:val="003300AE"/>
    <w:rsid w:val="00331737"/>
    <w:rsid w:val="00346334"/>
    <w:rsid w:val="00353BC6"/>
    <w:rsid w:val="003575EB"/>
    <w:rsid w:val="00360BF0"/>
    <w:rsid w:val="003679EC"/>
    <w:rsid w:val="00377116"/>
    <w:rsid w:val="00377780"/>
    <w:rsid w:val="00380569"/>
    <w:rsid w:val="003A76E1"/>
    <w:rsid w:val="003B19EF"/>
    <w:rsid w:val="003C0428"/>
    <w:rsid w:val="003C0EA3"/>
    <w:rsid w:val="003D46D8"/>
    <w:rsid w:val="003E6C45"/>
    <w:rsid w:val="003F5250"/>
    <w:rsid w:val="003F6885"/>
    <w:rsid w:val="004026DD"/>
    <w:rsid w:val="004069E1"/>
    <w:rsid w:val="00410A19"/>
    <w:rsid w:val="004241A8"/>
    <w:rsid w:val="00424FCC"/>
    <w:rsid w:val="0043461B"/>
    <w:rsid w:val="004408A6"/>
    <w:rsid w:val="00445478"/>
    <w:rsid w:val="00446CB7"/>
    <w:rsid w:val="00464742"/>
    <w:rsid w:val="00464DC0"/>
    <w:rsid w:val="00464DEA"/>
    <w:rsid w:val="00465262"/>
    <w:rsid w:val="00465330"/>
    <w:rsid w:val="004656A6"/>
    <w:rsid w:val="00476623"/>
    <w:rsid w:val="004805A3"/>
    <w:rsid w:val="00480E28"/>
    <w:rsid w:val="00480EAC"/>
    <w:rsid w:val="00482319"/>
    <w:rsid w:val="00484F66"/>
    <w:rsid w:val="004853DB"/>
    <w:rsid w:val="004872E3"/>
    <w:rsid w:val="00490C01"/>
    <w:rsid w:val="00494D24"/>
    <w:rsid w:val="00494E3C"/>
    <w:rsid w:val="004A6836"/>
    <w:rsid w:val="004B020B"/>
    <w:rsid w:val="004B1C06"/>
    <w:rsid w:val="004B1FFC"/>
    <w:rsid w:val="004B5E5F"/>
    <w:rsid w:val="004C02FA"/>
    <w:rsid w:val="004C082B"/>
    <w:rsid w:val="004C102D"/>
    <w:rsid w:val="004C1D52"/>
    <w:rsid w:val="004C5BEB"/>
    <w:rsid w:val="004D3F5B"/>
    <w:rsid w:val="004E205A"/>
    <w:rsid w:val="004E3144"/>
    <w:rsid w:val="004E3918"/>
    <w:rsid w:val="004E446C"/>
    <w:rsid w:val="004E6364"/>
    <w:rsid w:val="004F5056"/>
    <w:rsid w:val="00501AA6"/>
    <w:rsid w:val="00502AE5"/>
    <w:rsid w:val="005050FD"/>
    <w:rsid w:val="005053DA"/>
    <w:rsid w:val="00507074"/>
    <w:rsid w:val="00507220"/>
    <w:rsid w:val="00524889"/>
    <w:rsid w:val="00531088"/>
    <w:rsid w:val="005319BA"/>
    <w:rsid w:val="00532405"/>
    <w:rsid w:val="005429DE"/>
    <w:rsid w:val="005534C5"/>
    <w:rsid w:val="00581182"/>
    <w:rsid w:val="005919A0"/>
    <w:rsid w:val="00593A2E"/>
    <w:rsid w:val="00594987"/>
    <w:rsid w:val="00595AE6"/>
    <w:rsid w:val="005A1871"/>
    <w:rsid w:val="005A1D21"/>
    <w:rsid w:val="005A431A"/>
    <w:rsid w:val="005B3384"/>
    <w:rsid w:val="005B735E"/>
    <w:rsid w:val="005D071E"/>
    <w:rsid w:val="005D3C8A"/>
    <w:rsid w:val="005D42F1"/>
    <w:rsid w:val="005D4833"/>
    <w:rsid w:val="005E3B21"/>
    <w:rsid w:val="005E4D22"/>
    <w:rsid w:val="005F54AE"/>
    <w:rsid w:val="005F7E51"/>
    <w:rsid w:val="00600D89"/>
    <w:rsid w:val="00607B6F"/>
    <w:rsid w:val="00607D24"/>
    <w:rsid w:val="00610C1C"/>
    <w:rsid w:val="0061157C"/>
    <w:rsid w:val="00615191"/>
    <w:rsid w:val="00621BDD"/>
    <w:rsid w:val="00633C52"/>
    <w:rsid w:val="0063686A"/>
    <w:rsid w:val="006430B8"/>
    <w:rsid w:val="0064733F"/>
    <w:rsid w:val="0065680B"/>
    <w:rsid w:val="006605B1"/>
    <w:rsid w:val="00670328"/>
    <w:rsid w:val="006836A6"/>
    <w:rsid w:val="006908C6"/>
    <w:rsid w:val="00690C17"/>
    <w:rsid w:val="006925EE"/>
    <w:rsid w:val="006930EE"/>
    <w:rsid w:val="006A0AF8"/>
    <w:rsid w:val="006A2411"/>
    <w:rsid w:val="006A7792"/>
    <w:rsid w:val="006C2BC8"/>
    <w:rsid w:val="006D1D38"/>
    <w:rsid w:val="006D5967"/>
    <w:rsid w:val="006F1811"/>
    <w:rsid w:val="007073AD"/>
    <w:rsid w:val="00707774"/>
    <w:rsid w:val="00717236"/>
    <w:rsid w:val="007220FF"/>
    <w:rsid w:val="00734FE8"/>
    <w:rsid w:val="00735D96"/>
    <w:rsid w:val="007364F3"/>
    <w:rsid w:val="00743149"/>
    <w:rsid w:val="007467D0"/>
    <w:rsid w:val="00753154"/>
    <w:rsid w:val="00754521"/>
    <w:rsid w:val="007557AF"/>
    <w:rsid w:val="00760F46"/>
    <w:rsid w:val="007618B7"/>
    <w:rsid w:val="00770012"/>
    <w:rsid w:val="00785F95"/>
    <w:rsid w:val="00792FC0"/>
    <w:rsid w:val="00793190"/>
    <w:rsid w:val="0079641F"/>
    <w:rsid w:val="007A0EDF"/>
    <w:rsid w:val="007A16AE"/>
    <w:rsid w:val="007A2690"/>
    <w:rsid w:val="007A4801"/>
    <w:rsid w:val="007C6537"/>
    <w:rsid w:val="007C7C0B"/>
    <w:rsid w:val="007D0A4B"/>
    <w:rsid w:val="007D5911"/>
    <w:rsid w:val="007D7057"/>
    <w:rsid w:val="007E5819"/>
    <w:rsid w:val="007F1EEB"/>
    <w:rsid w:val="007F6C9C"/>
    <w:rsid w:val="00802603"/>
    <w:rsid w:val="00806D84"/>
    <w:rsid w:val="00817B9E"/>
    <w:rsid w:val="00826B05"/>
    <w:rsid w:val="00830A74"/>
    <w:rsid w:val="00840390"/>
    <w:rsid w:val="00846651"/>
    <w:rsid w:val="00857A21"/>
    <w:rsid w:val="00872819"/>
    <w:rsid w:val="00873E56"/>
    <w:rsid w:val="00874181"/>
    <w:rsid w:val="00877203"/>
    <w:rsid w:val="00881AD7"/>
    <w:rsid w:val="00890EFF"/>
    <w:rsid w:val="008927F4"/>
    <w:rsid w:val="0089467F"/>
    <w:rsid w:val="008A6948"/>
    <w:rsid w:val="008A7F1D"/>
    <w:rsid w:val="008B64F9"/>
    <w:rsid w:val="008C6FEC"/>
    <w:rsid w:val="008D3B89"/>
    <w:rsid w:val="008D6803"/>
    <w:rsid w:val="008D6AE4"/>
    <w:rsid w:val="008E4607"/>
    <w:rsid w:val="00901D0D"/>
    <w:rsid w:val="00903059"/>
    <w:rsid w:val="00904B9F"/>
    <w:rsid w:val="00907347"/>
    <w:rsid w:val="00910B49"/>
    <w:rsid w:val="00910DAA"/>
    <w:rsid w:val="009125B7"/>
    <w:rsid w:val="00912B15"/>
    <w:rsid w:val="00920591"/>
    <w:rsid w:val="009278BA"/>
    <w:rsid w:val="00927D8C"/>
    <w:rsid w:val="00945034"/>
    <w:rsid w:val="00950AA0"/>
    <w:rsid w:val="009572E0"/>
    <w:rsid w:val="00967C05"/>
    <w:rsid w:val="009705EA"/>
    <w:rsid w:val="00973840"/>
    <w:rsid w:val="00975E9E"/>
    <w:rsid w:val="00977A3F"/>
    <w:rsid w:val="00977F68"/>
    <w:rsid w:val="00982934"/>
    <w:rsid w:val="00984855"/>
    <w:rsid w:val="009879C5"/>
    <w:rsid w:val="00996049"/>
    <w:rsid w:val="0099687B"/>
    <w:rsid w:val="00997492"/>
    <w:rsid w:val="009A490A"/>
    <w:rsid w:val="009A72D1"/>
    <w:rsid w:val="009B74C7"/>
    <w:rsid w:val="009B7734"/>
    <w:rsid w:val="009C5B75"/>
    <w:rsid w:val="009C5B7F"/>
    <w:rsid w:val="009D0FBD"/>
    <w:rsid w:val="009D412D"/>
    <w:rsid w:val="009D421C"/>
    <w:rsid w:val="009D4890"/>
    <w:rsid w:val="009D4AAF"/>
    <w:rsid w:val="009D5EF2"/>
    <w:rsid w:val="009E03C0"/>
    <w:rsid w:val="009E04CF"/>
    <w:rsid w:val="009E28D0"/>
    <w:rsid w:val="009E3015"/>
    <w:rsid w:val="009F1BFE"/>
    <w:rsid w:val="009F66F9"/>
    <w:rsid w:val="00A00503"/>
    <w:rsid w:val="00A10B98"/>
    <w:rsid w:val="00A11129"/>
    <w:rsid w:val="00A15C89"/>
    <w:rsid w:val="00A3012F"/>
    <w:rsid w:val="00A332F3"/>
    <w:rsid w:val="00A37428"/>
    <w:rsid w:val="00A42A0A"/>
    <w:rsid w:val="00A44ACE"/>
    <w:rsid w:val="00A52398"/>
    <w:rsid w:val="00A54F88"/>
    <w:rsid w:val="00A61167"/>
    <w:rsid w:val="00A652B0"/>
    <w:rsid w:val="00A65E63"/>
    <w:rsid w:val="00A701E0"/>
    <w:rsid w:val="00A741EB"/>
    <w:rsid w:val="00A7530F"/>
    <w:rsid w:val="00A90CED"/>
    <w:rsid w:val="00A90E25"/>
    <w:rsid w:val="00A91ABD"/>
    <w:rsid w:val="00AA36EA"/>
    <w:rsid w:val="00AB1B48"/>
    <w:rsid w:val="00AC0784"/>
    <w:rsid w:val="00AC2FA0"/>
    <w:rsid w:val="00AC6DCF"/>
    <w:rsid w:val="00AD6EA1"/>
    <w:rsid w:val="00AE5EE3"/>
    <w:rsid w:val="00AF3212"/>
    <w:rsid w:val="00B00162"/>
    <w:rsid w:val="00B07524"/>
    <w:rsid w:val="00B2132F"/>
    <w:rsid w:val="00B230D6"/>
    <w:rsid w:val="00B256A2"/>
    <w:rsid w:val="00B34A42"/>
    <w:rsid w:val="00B47251"/>
    <w:rsid w:val="00B5148E"/>
    <w:rsid w:val="00B5447A"/>
    <w:rsid w:val="00B5448D"/>
    <w:rsid w:val="00B5593E"/>
    <w:rsid w:val="00B638B2"/>
    <w:rsid w:val="00B64C04"/>
    <w:rsid w:val="00B64FF1"/>
    <w:rsid w:val="00B6602D"/>
    <w:rsid w:val="00B66A1F"/>
    <w:rsid w:val="00B70CAB"/>
    <w:rsid w:val="00B71E03"/>
    <w:rsid w:val="00B959A7"/>
    <w:rsid w:val="00B96849"/>
    <w:rsid w:val="00BA3BD9"/>
    <w:rsid w:val="00BC369A"/>
    <w:rsid w:val="00BD4BB4"/>
    <w:rsid w:val="00BE1B43"/>
    <w:rsid w:val="00BE2565"/>
    <w:rsid w:val="00BE4075"/>
    <w:rsid w:val="00BE4502"/>
    <w:rsid w:val="00BF1BA8"/>
    <w:rsid w:val="00C05C74"/>
    <w:rsid w:val="00C1076E"/>
    <w:rsid w:val="00C123C7"/>
    <w:rsid w:val="00C16E13"/>
    <w:rsid w:val="00C220FA"/>
    <w:rsid w:val="00C24795"/>
    <w:rsid w:val="00C35BF2"/>
    <w:rsid w:val="00C370E5"/>
    <w:rsid w:val="00C4547B"/>
    <w:rsid w:val="00C46378"/>
    <w:rsid w:val="00C536BD"/>
    <w:rsid w:val="00C70477"/>
    <w:rsid w:val="00C851EA"/>
    <w:rsid w:val="00C85948"/>
    <w:rsid w:val="00C86FAD"/>
    <w:rsid w:val="00C90DBA"/>
    <w:rsid w:val="00C91921"/>
    <w:rsid w:val="00C9496E"/>
    <w:rsid w:val="00C96946"/>
    <w:rsid w:val="00C97E8F"/>
    <w:rsid w:val="00CA6E0B"/>
    <w:rsid w:val="00CC6669"/>
    <w:rsid w:val="00CD100F"/>
    <w:rsid w:val="00CE5B02"/>
    <w:rsid w:val="00CF4077"/>
    <w:rsid w:val="00D0222F"/>
    <w:rsid w:val="00D07029"/>
    <w:rsid w:val="00D11396"/>
    <w:rsid w:val="00D2389B"/>
    <w:rsid w:val="00D25D0A"/>
    <w:rsid w:val="00D276CC"/>
    <w:rsid w:val="00D31CA1"/>
    <w:rsid w:val="00D33247"/>
    <w:rsid w:val="00D44EB2"/>
    <w:rsid w:val="00D46013"/>
    <w:rsid w:val="00D47FB8"/>
    <w:rsid w:val="00D52587"/>
    <w:rsid w:val="00D54EE9"/>
    <w:rsid w:val="00D61492"/>
    <w:rsid w:val="00D74A2A"/>
    <w:rsid w:val="00D905EB"/>
    <w:rsid w:val="00D90AEE"/>
    <w:rsid w:val="00D90FA5"/>
    <w:rsid w:val="00D913D4"/>
    <w:rsid w:val="00D97374"/>
    <w:rsid w:val="00D97DB0"/>
    <w:rsid w:val="00DA4F13"/>
    <w:rsid w:val="00DA5E71"/>
    <w:rsid w:val="00DB27EF"/>
    <w:rsid w:val="00DC0541"/>
    <w:rsid w:val="00DC51AF"/>
    <w:rsid w:val="00DC782D"/>
    <w:rsid w:val="00DD16E1"/>
    <w:rsid w:val="00DD3787"/>
    <w:rsid w:val="00DD7072"/>
    <w:rsid w:val="00DF0F9A"/>
    <w:rsid w:val="00E00ED7"/>
    <w:rsid w:val="00E016D7"/>
    <w:rsid w:val="00E038DF"/>
    <w:rsid w:val="00E06FC5"/>
    <w:rsid w:val="00E07EC7"/>
    <w:rsid w:val="00E15A87"/>
    <w:rsid w:val="00E229E7"/>
    <w:rsid w:val="00E357B7"/>
    <w:rsid w:val="00E35B22"/>
    <w:rsid w:val="00E55765"/>
    <w:rsid w:val="00E62DAF"/>
    <w:rsid w:val="00E66768"/>
    <w:rsid w:val="00E66838"/>
    <w:rsid w:val="00E72AF7"/>
    <w:rsid w:val="00E77333"/>
    <w:rsid w:val="00E91C22"/>
    <w:rsid w:val="00E9229A"/>
    <w:rsid w:val="00E9574E"/>
    <w:rsid w:val="00EA105E"/>
    <w:rsid w:val="00EA317A"/>
    <w:rsid w:val="00EA57CC"/>
    <w:rsid w:val="00EB0532"/>
    <w:rsid w:val="00EB5090"/>
    <w:rsid w:val="00EC5584"/>
    <w:rsid w:val="00EE0190"/>
    <w:rsid w:val="00EF3F97"/>
    <w:rsid w:val="00EF4894"/>
    <w:rsid w:val="00EF52A6"/>
    <w:rsid w:val="00EF5D26"/>
    <w:rsid w:val="00F02943"/>
    <w:rsid w:val="00F06607"/>
    <w:rsid w:val="00F1223A"/>
    <w:rsid w:val="00F25BEC"/>
    <w:rsid w:val="00F312A4"/>
    <w:rsid w:val="00F61724"/>
    <w:rsid w:val="00F65CDA"/>
    <w:rsid w:val="00F70A01"/>
    <w:rsid w:val="00F70EBF"/>
    <w:rsid w:val="00F843D7"/>
    <w:rsid w:val="00FA43E3"/>
    <w:rsid w:val="00FB1760"/>
    <w:rsid w:val="00FC0447"/>
    <w:rsid w:val="00FC2D3E"/>
    <w:rsid w:val="00FC72D0"/>
    <w:rsid w:val="00FD19A1"/>
    <w:rsid w:val="00FD6FAE"/>
    <w:rsid w:val="00FE2DDD"/>
    <w:rsid w:val="00FE525E"/>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A0"/>
    <w:rPr>
      <w:sz w:val="20"/>
      <w:szCs w:val="20"/>
    </w:rPr>
  </w:style>
  <w:style w:type="paragraph" w:styleId="Heading1">
    <w:name w:val="heading 1"/>
    <w:basedOn w:val="Normal"/>
    <w:next w:val="Normal"/>
    <w:link w:val="Heading1Char"/>
    <w:uiPriority w:val="99"/>
    <w:qFormat/>
    <w:rsid w:val="00AC2FA0"/>
    <w:pPr>
      <w:keepNext/>
      <w:widowControl w:val="0"/>
      <w:tabs>
        <w:tab w:val="center" w:pos="4680"/>
      </w:tabs>
      <w:jc w:val="both"/>
      <w:outlineLvl w:val="0"/>
    </w:pPr>
    <w:rPr>
      <w:b/>
      <w:bCs/>
      <w:sz w:val="28"/>
      <w:szCs w:val="28"/>
    </w:rPr>
  </w:style>
  <w:style w:type="paragraph" w:styleId="Heading2">
    <w:name w:val="heading 2"/>
    <w:basedOn w:val="Normal"/>
    <w:next w:val="Normal"/>
    <w:link w:val="Heading2Char"/>
    <w:uiPriority w:val="99"/>
    <w:qFormat/>
    <w:rsid w:val="00AC2FA0"/>
    <w:pPr>
      <w:keepNext/>
      <w:widowControl w:val="0"/>
      <w:tabs>
        <w:tab w:val="center" w:pos="4680"/>
      </w:tabs>
      <w:jc w:val="center"/>
      <w:outlineLvl w:val="1"/>
    </w:pPr>
    <w:rPr>
      <w:rFonts w:ascii="Lucida Sans Unicode" w:hAnsi="Lucida Sans Unicode" w:cs="Lucida Sans Unicod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803"/>
    <w:rPr>
      <w:rFonts w:ascii="Cambria" w:eastAsia="MS ????" w:hAnsi="Cambria" w:cs="Cambria"/>
      <w:b/>
      <w:bCs/>
      <w:kern w:val="32"/>
      <w:sz w:val="32"/>
      <w:szCs w:val="32"/>
    </w:rPr>
  </w:style>
  <w:style w:type="character" w:customStyle="1" w:styleId="Heading2Char">
    <w:name w:val="Heading 2 Char"/>
    <w:basedOn w:val="DefaultParagraphFont"/>
    <w:link w:val="Heading2"/>
    <w:uiPriority w:val="99"/>
    <w:semiHidden/>
    <w:locked/>
    <w:rsid w:val="008D6803"/>
    <w:rPr>
      <w:rFonts w:ascii="Cambria" w:eastAsia="MS ????" w:hAnsi="Cambria" w:cs="Cambria"/>
      <w:b/>
      <w:bCs/>
      <w:i/>
      <w:iCs/>
      <w:sz w:val="28"/>
      <w:szCs w:val="28"/>
    </w:rPr>
  </w:style>
  <w:style w:type="character" w:styleId="FootnoteReference">
    <w:name w:val="footnote reference"/>
    <w:basedOn w:val="DefaultParagraphFont"/>
    <w:uiPriority w:val="99"/>
    <w:semiHidden/>
    <w:rsid w:val="00AC2FA0"/>
  </w:style>
  <w:style w:type="paragraph" w:styleId="BalloonText">
    <w:name w:val="Balloon Text"/>
    <w:basedOn w:val="Normal"/>
    <w:link w:val="BalloonTextChar"/>
    <w:uiPriority w:val="99"/>
    <w:semiHidden/>
    <w:rsid w:val="00C859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803"/>
    <w:rPr>
      <w:sz w:val="2"/>
      <w:szCs w:val="2"/>
    </w:rPr>
  </w:style>
  <w:style w:type="paragraph" w:styleId="ListParagraph">
    <w:name w:val="List Paragraph"/>
    <w:basedOn w:val="Normal"/>
    <w:uiPriority w:val="99"/>
    <w:qFormat/>
    <w:rsid w:val="00EF5D26"/>
    <w:pPr>
      <w:ind w:left="720"/>
    </w:pPr>
  </w:style>
  <w:style w:type="paragraph" w:styleId="Header">
    <w:name w:val="header"/>
    <w:basedOn w:val="Normal"/>
    <w:link w:val="HeaderChar"/>
    <w:uiPriority w:val="99"/>
    <w:rsid w:val="00E66838"/>
    <w:pPr>
      <w:tabs>
        <w:tab w:val="center" w:pos="4680"/>
        <w:tab w:val="right" w:pos="9360"/>
      </w:tabs>
    </w:pPr>
  </w:style>
  <w:style w:type="character" w:customStyle="1" w:styleId="HeaderChar">
    <w:name w:val="Header Char"/>
    <w:basedOn w:val="DefaultParagraphFont"/>
    <w:link w:val="Header"/>
    <w:uiPriority w:val="99"/>
    <w:locked/>
    <w:rsid w:val="00E66838"/>
  </w:style>
  <w:style w:type="paragraph" w:styleId="Footer">
    <w:name w:val="footer"/>
    <w:basedOn w:val="Normal"/>
    <w:link w:val="FooterChar"/>
    <w:uiPriority w:val="99"/>
    <w:rsid w:val="00E66838"/>
    <w:pPr>
      <w:tabs>
        <w:tab w:val="center" w:pos="4680"/>
        <w:tab w:val="right" w:pos="9360"/>
      </w:tabs>
    </w:pPr>
  </w:style>
  <w:style w:type="character" w:customStyle="1" w:styleId="FooterChar">
    <w:name w:val="Footer Char"/>
    <w:basedOn w:val="DefaultParagraphFont"/>
    <w:link w:val="Footer"/>
    <w:uiPriority w:val="99"/>
    <w:locked/>
    <w:rsid w:val="00E66838"/>
  </w:style>
  <w:style w:type="paragraph" w:styleId="DocumentMap">
    <w:name w:val="Document Map"/>
    <w:basedOn w:val="Normal"/>
    <w:link w:val="DocumentMapChar"/>
    <w:uiPriority w:val="99"/>
    <w:semiHidden/>
    <w:rsid w:val="00494E3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A0"/>
    <w:rPr>
      <w:sz w:val="20"/>
      <w:szCs w:val="20"/>
    </w:rPr>
  </w:style>
  <w:style w:type="paragraph" w:styleId="Heading1">
    <w:name w:val="heading 1"/>
    <w:basedOn w:val="Normal"/>
    <w:next w:val="Normal"/>
    <w:link w:val="Heading1Char"/>
    <w:uiPriority w:val="99"/>
    <w:qFormat/>
    <w:rsid w:val="00AC2FA0"/>
    <w:pPr>
      <w:keepNext/>
      <w:widowControl w:val="0"/>
      <w:tabs>
        <w:tab w:val="center" w:pos="4680"/>
      </w:tabs>
      <w:jc w:val="both"/>
      <w:outlineLvl w:val="0"/>
    </w:pPr>
    <w:rPr>
      <w:b/>
      <w:bCs/>
      <w:sz w:val="28"/>
      <w:szCs w:val="28"/>
    </w:rPr>
  </w:style>
  <w:style w:type="paragraph" w:styleId="Heading2">
    <w:name w:val="heading 2"/>
    <w:basedOn w:val="Normal"/>
    <w:next w:val="Normal"/>
    <w:link w:val="Heading2Char"/>
    <w:uiPriority w:val="99"/>
    <w:qFormat/>
    <w:rsid w:val="00AC2FA0"/>
    <w:pPr>
      <w:keepNext/>
      <w:widowControl w:val="0"/>
      <w:tabs>
        <w:tab w:val="center" w:pos="4680"/>
      </w:tabs>
      <w:jc w:val="center"/>
      <w:outlineLvl w:val="1"/>
    </w:pPr>
    <w:rPr>
      <w:rFonts w:ascii="Lucida Sans Unicode" w:hAnsi="Lucida Sans Unicode" w:cs="Lucida Sans Unicod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803"/>
    <w:rPr>
      <w:rFonts w:ascii="Cambria" w:eastAsia="MS ????" w:hAnsi="Cambria" w:cs="Cambria"/>
      <w:b/>
      <w:bCs/>
      <w:kern w:val="32"/>
      <w:sz w:val="32"/>
      <w:szCs w:val="32"/>
    </w:rPr>
  </w:style>
  <w:style w:type="character" w:customStyle="1" w:styleId="Heading2Char">
    <w:name w:val="Heading 2 Char"/>
    <w:basedOn w:val="DefaultParagraphFont"/>
    <w:link w:val="Heading2"/>
    <w:uiPriority w:val="99"/>
    <w:semiHidden/>
    <w:locked/>
    <w:rsid w:val="008D6803"/>
    <w:rPr>
      <w:rFonts w:ascii="Cambria" w:eastAsia="MS ????" w:hAnsi="Cambria" w:cs="Cambria"/>
      <w:b/>
      <w:bCs/>
      <w:i/>
      <w:iCs/>
      <w:sz w:val="28"/>
      <w:szCs w:val="28"/>
    </w:rPr>
  </w:style>
  <w:style w:type="character" w:styleId="FootnoteReference">
    <w:name w:val="footnote reference"/>
    <w:basedOn w:val="DefaultParagraphFont"/>
    <w:uiPriority w:val="99"/>
    <w:semiHidden/>
    <w:rsid w:val="00AC2FA0"/>
  </w:style>
  <w:style w:type="paragraph" w:styleId="BalloonText">
    <w:name w:val="Balloon Text"/>
    <w:basedOn w:val="Normal"/>
    <w:link w:val="BalloonTextChar"/>
    <w:uiPriority w:val="99"/>
    <w:semiHidden/>
    <w:rsid w:val="00C859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803"/>
    <w:rPr>
      <w:sz w:val="2"/>
      <w:szCs w:val="2"/>
    </w:rPr>
  </w:style>
  <w:style w:type="paragraph" w:styleId="ListParagraph">
    <w:name w:val="List Paragraph"/>
    <w:basedOn w:val="Normal"/>
    <w:uiPriority w:val="99"/>
    <w:qFormat/>
    <w:rsid w:val="00EF5D26"/>
    <w:pPr>
      <w:ind w:left="720"/>
    </w:pPr>
  </w:style>
  <w:style w:type="paragraph" w:styleId="Header">
    <w:name w:val="header"/>
    <w:basedOn w:val="Normal"/>
    <w:link w:val="HeaderChar"/>
    <w:uiPriority w:val="99"/>
    <w:rsid w:val="00E66838"/>
    <w:pPr>
      <w:tabs>
        <w:tab w:val="center" w:pos="4680"/>
        <w:tab w:val="right" w:pos="9360"/>
      </w:tabs>
    </w:pPr>
  </w:style>
  <w:style w:type="character" w:customStyle="1" w:styleId="HeaderChar">
    <w:name w:val="Header Char"/>
    <w:basedOn w:val="DefaultParagraphFont"/>
    <w:link w:val="Header"/>
    <w:uiPriority w:val="99"/>
    <w:locked/>
    <w:rsid w:val="00E66838"/>
  </w:style>
  <w:style w:type="paragraph" w:styleId="Footer">
    <w:name w:val="footer"/>
    <w:basedOn w:val="Normal"/>
    <w:link w:val="FooterChar"/>
    <w:uiPriority w:val="99"/>
    <w:rsid w:val="00E66838"/>
    <w:pPr>
      <w:tabs>
        <w:tab w:val="center" w:pos="4680"/>
        <w:tab w:val="right" w:pos="9360"/>
      </w:tabs>
    </w:pPr>
  </w:style>
  <w:style w:type="character" w:customStyle="1" w:styleId="FooterChar">
    <w:name w:val="Footer Char"/>
    <w:basedOn w:val="DefaultParagraphFont"/>
    <w:link w:val="Footer"/>
    <w:uiPriority w:val="99"/>
    <w:locked/>
    <w:rsid w:val="00E66838"/>
  </w:style>
  <w:style w:type="paragraph" w:styleId="DocumentMap">
    <w:name w:val="Document Map"/>
    <w:basedOn w:val="Normal"/>
    <w:link w:val="DocumentMapChar"/>
    <w:uiPriority w:val="99"/>
    <w:semiHidden/>
    <w:rsid w:val="00494E3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4770">
      <w:bodyDiv w:val="1"/>
      <w:marLeft w:val="0"/>
      <w:marRight w:val="0"/>
      <w:marTop w:val="0"/>
      <w:marBottom w:val="0"/>
      <w:divBdr>
        <w:top w:val="none" w:sz="0" w:space="0" w:color="auto"/>
        <w:left w:val="none" w:sz="0" w:space="0" w:color="auto"/>
        <w:bottom w:val="none" w:sz="0" w:space="0" w:color="auto"/>
        <w:right w:val="none" w:sz="0" w:space="0" w:color="auto"/>
      </w:divBdr>
    </w:div>
    <w:div w:id="1985426662">
      <w:marLeft w:val="0"/>
      <w:marRight w:val="0"/>
      <w:marTop w:val="0"/>
      <w:marBottom w:val="0"/>
      <w:divBdr>
        <w:top w:val="none" w:sz="0" w:space="0" w:color="auto"/>
        <w:left w:val="none" w:sz="0" w:space="0" w:color="auto"/>
        <w:bottom w:val="none" w:sz="0" w:space="0" w:color="auto"/>
        <w:right w:val="none" w:sz="0" w:space="0" w:color="auto"/>
      </w:divBdr>
    </w:div>
    <w:div w:id="19854266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2491</Words>
  <Characters>14205</Characters>
  <Application>Microsoft Macintosh Word</Application>
  <DocSecurity>0</DocSecurity>
  <Lines>118</Lines>
  <Paragraphs>33</Paragraphs>
  <ScaleCrop>false</ScaleCrop>
  <Company>West Basin MWD</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BASIN WATER ASSOCIATION</dc:title>
  <dc:subject/>
  <dc:creator>Charlene Mora</dc:creator>
  <cp:keywords/>
  <dc:description/>
  <cp:lastModifiedBy>Nina Tarnay</cp:lastModifiedBy>
  <cp:revision>3</cp:revision>
  <cp:lastPrinted>2018-11-14T23:52:00Z</cp:lastPrinted>
  <dcterms:created xsi:type="dcterms:W3CDTF">2018-11-14T23:52:00Z</dcterms:created>
  <dcterms:modified xsi:type="dcterms:W3CDTF">2018-11-14T23:54:00Z</dcterms:modified>
</cp:coreProperties>
</file>